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Елецкого государственного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университета имени И.А. Бунина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______________Е.Н. Герасимова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sz w:val="28"/>
          <w:szCs w:val="28"/>
        </w:rPr>
      </w:pP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sz w:val="28"/>
          <w:szCs w:val="28"/>
        </w:rPr>
      </w:pP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sz w:val="28"/>
          <w:szCs w:val="28"/>
        </w:rPr>
      </w:pP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научных студенческих работ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sz w:val="28"/>
          <w:szCs w:val="28"/>
        </w:rPr>
      </w:pP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журнал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rStyle w:val="hps"/>
          <w:b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SCHOLA </w:t>
      </w:r>
      <w:r>
        <w:rPr>
          <w:rStyle w:val="hps"/>
          <w:b/>
          <w:sz w:val="28"/>
          <w:szCs w:val="28"/>
          <w:lang w:val="la-Latn"/>
        </w:rPr>
        <w:t>PHILOLOGIAE</w:t>
      </w:r>
      <w:r>
        <w:rPr>
          <w:rStyle w:val="hps"/>
          <w:b/>
          <w:sz w:val="28"/>
          <w:szCs w:val="28"/>
        </w:rPr>
        <w:t>»</w:t>
      </w:r>
      <w:r>
        <w:rPr>
          <w:rStyle w:val="hps"/>
          <w:sz w:val="28"/>
          <w:szCs w:val="28"/>
        </w:rPr>
        <w:t>,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кафедра теории и истории русского языка,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кафедра русской классической литературы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и теоретического литературоведения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объявляют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КОНКУРС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</w:pPr>
      <w:r>
        <w:rPr>
          <w:b/>
          <w:sz w:val="28"/>
          <w:szCs w:val="28"/>
        </w:rPr>
        <w:t xml:space="preserve">научных работ студентов </w:t>
      </w:r>
    </w:p>
    <w:p w:rsidR="00586F4B" w:rsidRDefault="00586F4B" w:rsidP="00586F4B">
      <w:pPr>
        <w:pStyle w:val="a3"/>
        <w:tabs>
          <w:tab w:val="clear" w:pos="4153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Елецкого государственного университета им. И.А. Бунина</w:t>
      </w:r>
    </w:p>
    <w:p w:rsidR="00586F4B" w:rsidRDefault="00586F4B" w:rsidP="00586F4B">
      <w:pPr>
        <w:jc w:val="both"/>
        <w:rPr>
          <w:sz w:val="28"/>
          <w:szCs w:val="28"/>
        </w:rPr>
      </w:pPr>
    </w:p>
    <w:p w:rsidR="00586F4B" w:rsidRDefault="00586F4B" w:rsidP="00586F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студенческих научных работ проводится с целью развития у студентов навыков научно-исследовательской работы и поискового творчества. </w:t>
      </w:r>
    </w:p>
    <w:p w:rsidR="00586F4B" w:rsidRDefault="00586F4B" w:rsidP="00586F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научных работ, представляемых на конкурс, должна быть связана с актуальными проблемами современной науки.</w:t>
      </w:r>
    </w:p>
    <w:p w:rsidR="00586F4B" w:rsidRDefault="00586F4B" w:rsidP="00586F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F4B" w:rsidRDefault="00586F4B" w:rsidP="00586F4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Условия конкурса:</w:t>
      </w:r>
    </w:p>
    <w:p w:rsidR="00586F4B" w:rsidRDefault="00586F4B" w:rsidP="00586F4B">
      <w:pPr>
        <w:ind w:firstLine="851"/>
        <w:jc w:val="center"/>
        <w:rPr>
          <w:b/>
          <w:sz w:val="28"/>
          <w:szCs w:val="28"/>
        </w:rPr>
      </w:pPr>
    </w:p>
    <w:p w:rsidR="00586F4B" w:rsidRDefault="00586F4B" w:rsidP="00586F4B">
      <w:pPr>
        <w:tabs>
          <w:tab w:val="left" w:pos="709"/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Конкурс организуется по следующим направлениям:</w:t>
      </w:r>
    </w:p>
    <w:p w:rsidR="00586F4B" w:rsidRDefault="00586F4B" w:rsidP="00586F4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586F4B" w:rsidRDefault="00586F4B" w:rsidP="00586F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</w:p>
    <w:p w:rsidR="00586F4B" w:rsidRDefault="00586F4B" w:rsidP="00586F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86F4B" w:rsidRDefault="00586F4B" w:rsidP="00586F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</w:t>
      </w:r>
    </w:p>
    <w:p w:rsidR="00586F4B" w:rsidRDefault="00586F4B" w:rsidP="00586F4B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Культурология</w:t>
      </w:r>
      <w:proofErr w:type="spellEnd"/>
    </w:p>
    <w:p w:rsidR="00586F4B" w:rsidRDefault="00586F4B" w:rsidP="00586F4B">
      <w:pPr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конкурсе научных работ могут принять участие студенты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курсов, магистранты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курсов Елецкого государственного университета им. И.А.Бунина.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участвовать студенческие коллективы (не более трех человек), в том числе и иностранные студенты Елецкого государственного университета им. И.А.Бунина.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по каждому направлению считается состоявшимся, если на конкурс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10 и более работ.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В качестве конкурсных работ представляются законченные научные работы студентов или магистрантов. Научная работа должна быть выполнена на русском языке, носить исследовательский характер, содержать самостоятельные выводы, имеющие научную и практическую значимость.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Экспертиза конкурсных работ проводится экспертной комиссией, которая создается из числа ведущих специалистов указанных кафедр и утверждается приказом ректора. 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 Экспертная комиссия оставляет за собой право определения количества призовых мест по каждому направлению конкурса.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Организационно-координационную работу по проведению конкурса осуществляет рабочая группа из представителей указанных кафедр, состав которой определяется распоряжением декана филологического факультета.</w:t>
      </w: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21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1.8. Итоговая оценка конкурсных научных работ осуществляется по десятибалльной системе с учетом следующих критериев (данные критерии не являются строго обязательными и могут быть изменены в соответствии со спецификой направления):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 (максимальный балл – 10);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рассматриваемой проблемы (5);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структуры и логики изложения (7);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стиль изложения (7);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специальной литературы и разнообразие источников информации (7);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методов анализа и переработки информации (10);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наличие в работе результатов собственного научного исследования (10);</w:t>
      </w:r>
    </w:p>
    <w:p w:rsidR="00586F4B" w:rsidRDefault="00586F4B" w:rsidP="00586F4B">
      <w:pPr>
        <w:numPr>
          <w:ilvl w:val="0"/>
          <w:numId w:val="1"/>
        </w:numPr>
        <w:tabs>
          <w:tab w:val="left" w:pos="121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авторский подход (10);</w:t>
      </w:r>
    </w:p>
    <w:p w:rsidR="00586F4B" w:rsidRDefault="00586F4B" w:rsidP="00586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10) наличие выводов и практических рекомендаций (10);</w:t>
      </w:r>
    </w:p>
    <w:p w:rsidR="00586F4B" w:rsidRDefault="00586F4B" w:rsidP="00586F4B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11) оформление работы (3).</w:t>
      </w:r>
    </w:p>
    <w:p w:rsidR="00586F4B" w:rsidRDefault="00586F4B" w:rsidP="00586F4B">
      <w:pPr>
        <w:tabs>
          <w:tab w:val="left" w:pos="0"/>
        </w:tabs>
        <w:jc w:val="both"/>
        <w:rPr>
          <w:sz w:val="28"/>
          <w:szCs w:val="28"/>
        </w:rPr>
      </w:pPr>
    </w:p>
    <w:p w:rsidR="00586F4B" w:rsidRDefault="00586F4B" w:rsidP="00586F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1.9. Конкурсные работы, занявшие первое, второе и третье места, поощряются призами и дипломами соответствующей степени.</w:t>
      </w:r>
    </w:p>
    <w:p w:rsidR="00586F4B" w:rsidRDefault="00586F4B" w:rsidP="00586F4B">
      <w:pPr>
        <w:pStyle w:val="a5"/>
        <w:tabs>
          <w:tab w:val="left" w:pos="708"/>
        </w:tabs>
        <w:rPr>
          <w:szCs w:val="28"/>
        </w:rPr>
      </w:pPr>
      <w:r>
        <w:rPr>
          <w:szCs w:val="28"/>
        </w:rPr>
        <w:t>Кроме того, конкурсные работы студентов, имеющие научную, теоретическую и практическую ценность, могут быть отмечены поощрительными грамотами.</w:t>
      </w:r>
    </w:p>
    <w:p w:rsidR="00586F4B" w:rsidRDefault="00586F4B" w:rsidP="00586F4B">
      <w:pPr>
        <w:pStyle w:val="a5"/>
        <w:tabs>
          <w:tab w:val="left" w:pos="708"/>
        </w:tabs>
        <w:rPr>
          <w:szCs w:val="28"/>
        </w:rPr>
      </w:pPr>
    </w:p>
    <w:p w:rsidR="00586F4B" w:rsidRDefault="00586F4B" w:rsidP="00586F4B">
      <w:pPr>
        <w:pStyle w:val="a5"/>
        <w:tabs>
          <w:tab w:val="left" w:pos="708"/>
        </w:tabs>
        <w:rPr>
          <w:szCs w:val="28"/>
        </w:rPr>
      </w:pPr>
      <w:r>
        <w:rPr>
          <w:szCs w:val="28"/>
        </w:rPr>
        <w:t>Лучшие работы будут опубликованы в научном журнале «</w:t>
      </w:r>
      <w:r>
        <w:rPr>
          <w:b/>
          <w:szCs w:val="28"/>
        </w:rPr>
        <w:t xml:space="preserve">SCHOLA </w:t>
      </w:r>
      <w:r>
        <w:rPr>
          <w:rStyle w:val="hps"/>
          <w:b/>
          <w:szCs w:val="28"/>
          <w:lang w:val="la-Latn"/>
        </w:rPr>
        <w:t>PHILOLOGIAE</w:t>
      </w:r>
      <w:r>
        <w:rPr>
          <w:rStyle w:val="hps"/>
          <w:b/>
          <w:szCs w:val="28"/>
        </w:rPr>
        <w:t>».</w:t>
      </w:r>
    </w:p>
    <w:p w:rsidR="00586F4B" w:rsidRDefault="00586F4B" w:rsidP="00586F4B">
      <w:pPr>
        <w:numPr>
          <w:ilvl w:val="12"/>
          <w:numId w:val="0"/>
        </w:numPr>
        <w:tabs>
          <w:tab w:val="left" w:pos="1631"/>
        </w:tabs>
        <w:rPr>
          <w:sz w:val="28"/>
          <w:szCs w:val="28"/>
        </w:rPr>
      </w:pPr>
    </w:p>
    <w:p w:rsidR="00586F4B" w:rsidRDefault="00586F4B" w:rsidP="00586F4B">
      <w:pPr>
        <w:numPr>
          <w:ilvl w:val="12"/>
          <w:numId w:val="0"/>
        </w:numPr>
        <w:tabs>
          <w:tab w:val="left" w:pos="163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586F4B" w:rsidRDefault="00586F4B" w:rsidP="00586F4B">
      <w:pPr>
        <w:numPr>
          <w:ilvl w:val="12"/>
          <w:numId w:val="0"/>
        </w:numPr>
        <w:tabs>
          <w:tab w:val="left" w:pos="16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научных работ студентов и магистрантов:</w:t>
      </w:r>
    </w:p>
    <w:p w:rsidR="00586F4B" w:rsidRDefault="00586F4B" w:rsidP="00586F4B">
      <w:pPr>
        <w:numPr>
          <w:ilvl w:val="12"/>
          <w:numId w:val="0"/>
        </w:numPr>
        <w:tabs>
          <w:tab w:val="left" w:pos="1631"/>
        </w:tabs>
        <w:jc w:val="both"/>
        <w:rPr>
          <w:sz w:val="28"/>
          <w:szCs w:val="28"/>
        </w:rPr>
      </w:pPr>
    </w:p>
    <w:p w:rsidR="00586F4B" w:rsidRDefault="00586F4B" w:rsidP="00586F4B">
      <w:pPr>
        <w:numPr>
          <w:ilvl w:val="12"/>
          <w:numId w:val="0"/>
        </w:numPr>
        <w:tabs>
          <w:tab w:val="left" w:pos="163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Работы на конкурс принимаются в период с 01 марта по 30 апреля 2013 г. на электронном и бумажном носителях по адресу: ул. Ленина, 91, ауд. 16.</w:t>
      </w:r>
      <w:proofErr w:type="gramEnd"/>
      <w:r>
        <w:rPr>
          <w:sz w:val="28"/>
          <w:szCs w:val="28"/>
        </w:rPr>
        <w:t xml:space="preserve">  Ерохиной Валентине Тихоновне.</w:t>
      </w:r>
    </w:p>
    <w:p w:rsidR="00586F4B" w:rsidRDefault="00586F4B" w:rsidP="00586F4B">
      <w:pPr>
        <w:tabs>
          <w:tab w:val="left" w:pos="1631"/>
        </w:tabs>
        <w:ind w:firstLine="72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6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 3 по 20 мая 2013 г. экспертная комиссия рассматривает материалы конкурса, оценивает их качество и значимость, определяет призовые места.</w:t>
      </w:r>
    </w:p>
    <w:p w:rsidR="00586F4B" w:rsidRDefault="00586F4B" w:rsidP="00586F4B">
      <w:pPr>
        <w:tabs>
          <w:tab w:val="left" w:pos="1631"/>
        </w:tabs>
        <w:ind w:firstLine="72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6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Награждение победителей производится 24-25 мая 2013 г. (День славянской письменности и культуры, День филолога).</w:t>
      </w:r>
    </w:p>
    <w:p w:rsidR="00586F4B" w:rsidRDefault="00586F4B" w:rsidP="00586F4B">
      <w:pPr>
        <w:tabs>
          <w:tab w:val="left" w:pos="1631"/>
        </w:tabs>
        <w:ind w:left="4320"/>
        <w:jc w:val="right"/>
        <w:rPr>
          <w:sz w:val="28"/>
          <w:szCs w:val="28"/>
        </w:rPr>
      </w:pPr>
    </w:p>
    <w:p w:rsidR="00586F4B" w:rsidRDefault="00586F4B" w:rsidP="00586F4B">
      <w:pPr>
        <w:tabs>
          <w:tab w:val="left" w:pos="1631"/>
        </w:tabs>
        <w:ind w:left="4320"/>
        <w:jc w:val="right"/>
        <w:rPr>
          <w:sz w:val="28"/>
          <w:szCs w:val="28"/>
        </w:rPr>
      </w:pPr>
    </w:p>
    <w:p w:rsidR="00586F4B" w:rsidRDefault="00586F4B" w:rsidP="00586F4B">
      <w:pPr>
        <w:tabs>
          <w:tab w:val="left" w:pos="1631"/>
        </w:tabs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оформлению конкурсной работы:</w:t>
      </w:r>
    </w:p>
    <w:p w:rsidR="00586F4B" w:rsidRDefault="00586F4B" w:rsidP="00586F4B">
      <w:pPr>
        <w:tabs>
          <w:tab w:val="left" w:pos="1631"/>
        </w:tabs>
        <w:ind w:left="180"/>
        <w:jc w:val="center"/>
        <w:rPr>
          <w:sz w:val="28"/>
          <w:szCs w:val="28"/>
        </w:rPr>
      </w:pPr>
    </w:p>
    <w:p w:rsidR="00586F4B" w:rsidRDefault="00586F4B" w:rsidP="00586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Текст должен быть набран на компьютере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14 кегль через 1 интервал,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мм), все поля 2,5 см.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</w:t>
      </w:r>
    </w:p>
    <w:p w:rsidR="00586F4B" w:rsidRDefault="00586F4B" w:rsidP="00586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текста – до 8 страниц. </w:t>
      </w:r>
    </w:p>
    <w:p w:rsidR="00586F4B" w:rsidRDefault="00586F4B" w:rsidP="00586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оформляется в соответствии с ГОСТ 2008.</w:t>
      </w:r>
    </w:p>
    <w:p w:rsidR="00586F4B" w:rsidRDefault="00586F4B" w:rsidP="00586F4B">
      <w:pPr>
        <w:numPr>
          <w:ilvl w:val="12"/>
          <w:numId w:val="0"/>
        </w:numPr>
        <w:tabs>
          <w:tab w:val="left" w:pos="163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Конкурсная работа сопровождается отзывом научного руководителя.</w:t>
      </w:r>
    </w:p>
    <w:p w:rsidR="00586F4B" w:rsidRDefault="00586F4B" w:rsidP="00586F4B">
      <w:pPr>
        <w:tabs>
          <w:tab w:val="left" w:pos="1631"/>
        </w:tabs>
        <w:ind w:left="180"/>
        <w:jc w:val="both"/>
        <w:rPr>
          <w:sz w:val="28"/>
          <w:szCs w:val="28"/>
        </w:rPr>
      </w:pPr>
    </w:p>
    <w:p w:rsidR="00586F4B" w:rsidRDefault="00586F4B" w:rsidP="00586F4B">
      <w:pPr>
        <w:tabs>
          <w:tab w:val="left" w:pos="1631"/>
        </w:tabs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86F4B" w:rsidRDefault="00586F4B" w:rsidP="00586F4B">
      <w:pPr>
        <w:tabs>
          <w:tab w:val="left" w:pos="1631"/>
        </w:tabs>
        <w:ind w:left="180"/>
        <w:jc w:val="center"/>
        <w:rPr>
          <w:sz w:val="28"/>
          <w:szCs w:val="28"/>
        </w:rPr>
      </w:pPr>
    </w:p>
    <w:p w:rsidR="00586F4B" w:rsidRDefault="00586F4B" w:rsidP="00586F4B">
      <w:pPr>
        <w:tabs>
          <w:tab w:val="left" w:pos="1631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bCs/>
          <w:kern w:val="32"/>
          <w:sz w:val="28"/>
          <w:szCs w:val="28"/>
        </w:rPr>
      </w:pPr>
    </w:p>
    <w:p w:rsidR="00586F4B" w:rsidRDefault="00586F4B" w:rsidP="00586F4B">
      <w:pPr>
        <w:spacing w:line="360" w:lineRule="auto"/>
        <w:ind w:left="-560" w:right="-290" w:firstLine="709"/>
        <w:jc w:val="center"/>
        <w:rPr>
          <w:bCs/>
          <w:caps/>
          <w:kern w:val="32"/>
          <w:sz w:val="28"/>
          <w:szCs w:val="28"/>
        </w:rPr>
      </w:pPr>
      <w:r>
        <w:rPr>
          <w:bCs/>
          <w:caps/>
          <w:kern w:val="32"/>
          <w:sz w:val="28"/>
          <w:szCs w:val="28"/>
        </w:rPr>
        <w:t>Министерство образования и науки РФ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Федеральное государственное бюджетное образовательное учреждение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высшего профессионального образования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«Елецкий государственный университет имени И.А. Бунина»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bCs/>
          <w:kern w:val="32"/>
          <w:sz w:val="28"/>
          <w:szCs w:val="28"/>
        </w:rPr>
      </w:pP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теории и истории русского языка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</w:p>
    <w:p w:rsidR="00586F4B" w:rsidRDefault="00586F4B" w:rsidP="00586F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</w:t>
      </w:r>
    </w:p>
    <w:p w:rsidR="00586F4B" w:rsidRDefault="00586F4B" w:rsidP="00586F4B">
      <w:pPr>
        <w:jc w:val="center"/>
        <w:rPr>
          <w:sz w:val="28"/>
          <w:szCs w:val="28"/>
        </w:rPr>
      </w:pPr>
    </w:p>
    <w:p w:rsidR="00586F4B" w:rsidRDefault="00586F4B" w:rsidP="00586F4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586F4B" w:rsidRDefault="00586F4B" w:rsidP="00586F4B">
      <w:pPr>
        <w:spacing w:line="360" w:lineRule="auto"/>
        <w:ind w:left="-560" w:right="-290" w:firstLine="709"/>
        <w:jc w:val="both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-561" w:right="-289" w:firstLine="709"/>
        <w:jc w:val="right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-561" w:right="-289" w:firstLine="709"/>
        <w:jc w:val="right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-561" w:right="-289" w:firstLine="709"/>
        <w:jc w:val="right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5760" w:right="-28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86F4B" w:rsidRDefault="00586F4B" w:rsidP="00586F4B">
      <w:pPr>
        <w:spacing w:line="360" w:lineRule="auto"/>
        <w:ind w:left="5760" w:right="-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курса</w:t>
      </w:r>
    </w:p>
    <w:p w:rsidR="00586F4B" w:rsidRDefault="00586F4B" w:rsidP="00586F4B">
      <w:pPr>
        <w:spacing w:line="360" w:lineRule="auto"/>
        <w:ind w:left="5760" w:right="-289"/>
        <w:jc w:val="both"/>
        <w:rPr>
          <w:sz w:val="28"/>
          <w:szCs w:val="28"/>
        </w:rPr>
      </w:pPr>
      <w:r>
        <w:rPr>
          <w:sz w:val="28"/>
          <w:szCs w:val="28"/>
        </w:rPr>
        <w:t>Иванова Анна Ивановна</w:t>
      </w:r>
    </w:p>
    <w:p w:rsidR="00586F4B" w:rsidRDefault="00586F4B" w:rsidP="00586F4B">
      <w:pPr>
        <w:spacing w:line="360" w:lineRule="auto"/>
        <w:ind w:left="5760" w:right="-289"/>
        <w:jc w:val="both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5760" w:right="-28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586F4B" w:rsidRDefault="00586F4B" w:rsidP="00586F4B">
      <w:pPr>
        <w:spacing w:line="360" w:lineRule="auto"/>
        <w:ind w:left="5760" w:right="-290"/>
        <w:jc w:val="both"/>
        <w:rPr>
          <w:sz w:val="28"/>
          <w:szCs w:val="28"/>
        </w:rPr>
      </w:pPr>
      <w:r>
        <w:rPr>
          <w:sz w:val="28"/>
          <w:szCs w:val="28"/>
        </w:rPr>
        <w:t>кандидат филологических наук,</w:t>
      </w:r>
    </w:p>
    <w:p w:rsidR="00586F4B" w:rsidRDefault="00586F4B" w:rsidP="00586F4B">
      <w:pPr>
        <w:spacing w:line="360" w:lineRule="auto"/>
        <w:ind w:left="5760" w:right="-290"/>
        <w:jc w:val="both"/>
        <w:rPr>
          <w:sz w:val="28"/>
          <w:szCs w:val="28"/>
        </w:rPr>
      </w:pPr>
      <w:r>
        <w:rPr>
          <w:sz w:val="28"/>
          <w:szCs w:val="28"/>
        </w:rPr>
        <w:t>доцент ФИО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Елец, 2013</w:t>
      </w:r>
    </w:p>
    <w:p w:rsidR="00586F4B" w:rsidRDefault="00586F4B" w:rsidP="00586F4B">
      <w:pPr>
        <w:spacing w:line="360" w:lineRule="auto"/>
        <w:ind w:left="-560" w:right="-290" w:firstLine="709"/>
        <w:jc w:val="center"/>
        <w:rPr>
          <w:sz w:val="28"/>
          <w:szCs w:val="28"/>
        </w:rPr>
      </w:pPr>
    </w:p>
    <w:p w:rsidR="00586F4B" w:rsidRDefault="00586F4B" w:rsidP="00586F4B"/>
    <w:p w:rsidR="00FC3C71" w:rsidRPr="00586F4B" w:rsidRDefault="00FC3C71"/>
    <w:sectPr w:rsidR="00FC3C71" w:rsidRPr="00586F4B" w:rsidSect="00FC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4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4B"/>
    <w:rsid w:val="00586F4B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86F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586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86F4B"/>
    <w:pPr>
      <w:tabs>
        <w:tab w:val="left" w:pos="1211"/>
      </w:tabs>
      <w:ind w:left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86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rsid w:val="00586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2013-03-11T13:29:00Z</dcterms:created>
  <dcterms:modified xsi:type="dcterms:W3CDTF">2013-03-11T13:30:00Z</dcterms:modified>
</cp:coreProperties>
</file>