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C1" w:rsidRPr="003A2FC1" w:rsidRDefault="003A2FC1" w:rsidP="003A2F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2FC1">
        <w:rPr>
          <w:color w:val="000000"/>
          <w:sz w:val="28"/>
          <w:szCs w:val="28"/>
        </w:rPr>
        <w:t xml:space="preserve">Известно, что одним из важнейших технологических процессов в агрономическом комплексе являются транспортные операции по перевозке различных грузов, для чего широко применяются различные грузовые автомобили и автотракторные поезда, состоящие из тягачей </w:t>
      </w:r>
      <w:proofErr w:type="spellStart"/>
      <w:r w:rsidRPr="003A2FC1">
        <w:rPr>
          <w:color w:val="000000"/>
          <w:sz w:val="28"/>
          <w:szCs w:val="28"/>
        </w:rPr>
        <w:t>агрегатируемых</w:t>
      </w:r>
      <w:proofErr w:type="spellEnd"/>
      <w:r w:rsidRPr="003A2FC1">
        <w:rPr>
          <w:color w:val="000000"/>
          <w:sz w:val="28"/>
          <w:szCs w:val="28"/>
        </w:rPr>
        <w:t xml:space="preserve"> с прицепами и полуприцепами. </w:t>
      </w:r>
      <w:proofErr w:type="gramStart"/>
      <w:r w:rsidRPr="003A2FC1">
        <w:rPr>
          <w:color w:val="000000"/>
          <w:sz w:val="28"/>
          <w:szCs w:val="28"/>
        </w:rPr>
        <w:t xml:space="preserve">Конструкции тракторных самосвальных прицепов  многообразны и в основном это тракторные двуосные   самосвальные   прицепы   моделей  2ПТС-4-793-01,  2ПТС-4-887, 2-ПТС-4М, а также большегрузные тракторные полуприцепы модели 3-ПТС-12 грузоподъемностью 12,0т </w:t>
      </w:r>
      <w:proofErr w:type="spellStart"/>
      <w:r w:rsidRPr="003A2FC1">
        <w:rPr>
          <w:color w:val="000000"/>
          <w:sz w:val="28"/>
          <w:szCs w:val="28"/>
        </w:rPr>
        <w:t>агрегатируемые</w:t>
      </w:r>
      <w:proofErr w:type="spellEnd"/>
      <w:r w:rsidRPr="003A2FC1">
        <w:rPr>
          <w:color w:val="000000"/>
          <w:sz w:val="28"/>
          <w:szCs w:val="28"/>
        </w:rPr>
        <w:t xml:space="preserve"> с колесными тракторами К-700 и др.     Основой конструкции всех тракторных прицепов является шасси (рис), которое служит для установки на нем платформы и приспособлений.</w:t>
      </w:r>
      <w:proofErr w:type="gramEnd"/>
      <w:r w:rsidRPr="003A2FC1">
        <w:rPr>
          <w:color w:val="000000"/>
          <w:sz w:val="28"/>
          <w:szCs w:val="28"/>
        </w:rPr>
        <w:t xml:space="preserve"> Обычно  в комплект шасси входят: рама, ходовая часть, тягово-сцепное  устройство, тормозная система, опрокидывающий механизм и электрооборудование. Рама прицепа представляет собой сварную конструкцию и состоит из двух штампованных лонжеронов связанных между собой поперечинами. В средней части рамы с помощью опорного кронштейна приварена опора гидроподъемника. Несмотря на свою достаточно высокую эффективность использование таких прицепов, последние обладает существенным </w:t>
      </w:r>
      <w:proofErr w:type="gramStart"/>
      <w:r w:rsidRPr="003A2FC1">
        <w:rPr>
          <w:color w:val="000000"/>
          <w:sz w:val="28"/>
          <w:szCs w:val="28"/>
        </w:rPr>
        <w:t>недостатком</w:t>
      </w:r>
      <w:proofErr w:type="gramEnd"/>
      <w:r w:rsidRPr="003A2FC1">
        <w:rPr>
          <w:color w:val="000000"/>
          <w:sz w:val="28"/>
          <w:szCs w:val="28"/>
        </w:rPr>
        <w:t xml:space="preserve"> заключающимся в том, что крепление телескопического гидравлического цилиндра на раме за счет использования цапф, в которых расположены пальцы опорного бандажа недостаточно надежно. Такой недостаток связан с тем, что последние размещены в цапфах с зазором, что в процессе движения прицепа вызывает не только износ такой кинематической пары, но и способствует </w:t>
      </w:r>
      <w:proofErr w:type="gramStart"/>
      <w:r w:rsidRPr="003A2FC1">
        <w:rPr>
          <w:color w:val="000000"/>
          <w:sz w:val="28"/>
          <w:szCs w:val="28"/>
        </w:rPr>
        <w:t>повышенному</w:t>
      </w:r>
      <w:proofErr w:type="gramEnd"/>
      <w:r w:rsidRPr="003A2FC1">
        <w:rPr>
          <w:color w:val="000000"/>
          <w:sz w:val="28"/>
          <w:szCs w:val="28"/>
        </w:rPr>
        <w:t xml:space="preserve"> динамическому  </w:t>
      </w:r>
      <w:proofErr w:type="spellStart"/>
      <w:r w:rsidRPr="003A2FC1">
        <w:rPr>
          <w:color w:val="000000"/>
          <w:sz w:val="28"/>
          <w:szCs w:val="28"/>
        </w:rPr>
        <w:t>нагружению</w:t>
      </w:r>
      <w:proofErr w:type="spellEnd"/>
      <w:r w:rsidRPr="003A2FC1">
        <w:rPr>
          <w:color w:val="000000"/>
          <w:sz w:val="28"/>
          <w:szCs w:val="28"/>
        </w:rPr>
        <w:t xml:space="preserve"> поперечины рамы прицепа, на которой закреплены упомянутые цапфы. В тоже время, в процессе выгрузки кузова от перевозимого сыпучего груза перемещение кузова в исходное положение происходит медленно и нестабильно за счет незначительного его собственного веса, что в практике иногда приходится вручную воздействовать на кузов, чтобы он принял транспортное положение.</w:t>
      </w:r>
    </w:p>
    <w:p w:rsidR="003A2FC1" w:rsidRPr="003A2FC1" w:rsidRDefault="003A2FC1" w:rsidP="003A2F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2FC1">
        <w:rPr>
          <w:color w:val="000000"/>
          <w:sz w:val="28"/>
          <w:szCs w:val="28"/>
        </w:rPr>
        <w:t xml:space="preserve">    Поэтому, в разработанной нами конструкции   пальцы опорного бандажа телескопического гидроцилиндра выполнены из упругого  материала и снабжены шлицами взаимосвязанными с ответными цапф изготовленных в виде двух шлицевых </w:t>
      </w:r>
      <w:proofErr w:type="gramStart"/>
      <w:r w:rsidRPr="003A2FC1">
        <w:rPr>
          <w:color w:val="000000"/>
          <w:sz w:val="28"/>
          <w:szCs w:val="28"/>
        </w:rPr>
        <w:t>втулок</w:t>
      </w:r>
      <w:proofErr w:type="gramEnd"/>
      <w:r w:rsidRPr="003A2FC1">
        <w:rPr>
          <w:color w:val="000000"/>
          <w:sz w:val="28"/>
          <w:szCs w:val="28"/>
        </w:rPr>
        <w:t xml:space="preserve"> жёстко закреплённых на поперечинах рамы шасси прицепного самосвального транспортного средства.</w:t>
      </w:r>
    </w:p>
    <w:p w:rsidR="003A2FC1" w:rsidRPr="003A2FC1" w:rsidRDefault="003A2FC1" w:rsidP="003A2FC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2FC1">
        <w:rPr>
          <w:color w:val="000000"/>
          <w:sz w:val="28"/>
          <w:szCs w:val="28"/>
        </w:rPr>
        <w:t xml:space="preserve">   Технико-экономическое преимущество предложенного технического решения в сравнении с известными очевидно, так как оно позволит устойчиво производить </w:t>
      </w:r>
      <w:proofErr w:type="spellStart"/>
      <w:r w:rsidRPr="003A2FC1">
        <w:rPr>
          <w:color w:val="000000"/>
          <w:sz w:val="28"/>
          <w:szCs w:val="28"/>
        </w:rPr>
        <w:t>опуск</w:t>
      </w:r>
      <w:proofErr w:type="spellEnd"/>
      <w:r w:rsidRPr="003A2FC1">
        <w:rPr>
          <w:color w:val="000000"/>
          <w:sz w:val="28"/>
          <w:szCs w:val="28"/>
        </w:rPr>
        <w:t xml:space="preserve"> кузова в транспортное положение после его выгрузки  и исключить колебания кузова относительно рамы в процессе движения прицепного самосвального транспортного </w:t>
      </w:r>
      <w:proofErr w:type="gramStart"/>
      <w:r w:rsidRPr="003A2FC1">
        <w:rPr>
          <w:color w:val="000000"/>
          <w:sz w:val="28"/>
          <w:szCs w:val="28"/>
        </w:rPr>
        <w:t>средства</w:t>
      </w:r>
      <w:proofErr w:type="gramEnd"/>
      <w:r w:rsidRPr="003A2FC1">
        <w:rPr>
          <w:color w:val="000000"/>
          <w:sz w:val="28"/>
          <w:szCs w:val="28"/>
        </w:rPr>
        <w:t xml:space="preserve"> как в груженом так и незагруженном состоянии.</w:t>
      </w:r>
    </w:p>
    <w:p w:rsidR="007E2DF1" w:rsidRPr="003A2FC1" w:rsidRDefault="003A2FC1" w:rsidP="003A2F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2FC1">
        <w:rPr>
          <w:color w:val="000000"/>
          <w:sz w:val="28"/>
          <w:szCs w:val="28"/>
        </w:rPr>
        <w:t>Результаты исследования рекомендуются как отечественным, так и зарубежным НИИ, конструкторским и производственным структурам автомобильной промышленности для дальнейшего изучения и доработки предложенного устройства с целью возможного внедрения его в практику.</w:t>
      </w:r>
    </w:p>
    <w:sectPr w:rsidR="007E2DF1" w:rsidRPr="003A2FC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C1"/>
    <w:rsid w:val="00074654"/>
    <w:rsid w:val="003A2FC1"/>
    <w:rsid w:val="007E2DF1"/>
    <w:rsid w:val="008079B1"/>
    <w:rsid w:val="00845EEF"/>
    <w:rsid w:val="00A0268C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2019-01-22T19:11:00Z</dcterms:created>
  <dcterms:modified xsi:type="dcterms:W3CDTF">2019-01-22T19:12:00Z</dcterms:modified>
</cp:coreProperties>
</file>