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C1" w:rsidRPr="000148C1" w:rsidRDefault="000148C1" w:rsidP="000148C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48C1">
        <w:rPr>
          <w:color w:val="000000"/>
          <w:sz w:val="28"/>
          <w:szCs w:val="28"/>
        </w:rPr>
        <w:t xml:space="preserve">Все известные конструкции большегрузных автопоездов состоят в основном из полуприцепов, снабжённых опорным листом </w:t>
      </w:r>
      <w:proofErr w:type="gramStart"/>
      <w:r w:rsidRPr="000148C1">
        <w:rPr>
          <w:color w:val="000000"/>
          <w:sz w:val="28"/>
          <w:szCs w:val="28"/>
        </w:rPr>
        <w:t>рамы</w:t>
      </w:r>
      <w:proofErr w:type="gramEnd"/>
      <w:r w:rsidRPr="000148C1">
        <w:rPr>
          <w:color w:val="000000"/>
          <w:sz w:val="28"/>
          <w:szCs w:val="28"/>
        </w:rPr>
        <w:t xml:space="preserve"> со шкворнем взаимодействующим с седельным устройством  автомобиля тягача,  Несмотря на эффективность такой конструкции, они обладают существенным недостатком, заключающимся в том, что при аварийном резком торможении автопоезда, за счет непредсказуемости расположения тягача и полуприцепа друг относительно друга  что в итоге  может  привести с созданию аварийных ситуаций на </w:t>
      </w:r>
      <w:proofErr w:type="gramStart"/>
      <w:r w:rsidRPr="000148C1">
        <w:rPr>
          <w:color w:val="000000"/>
          <w:sz w:val="28"/>
          <w:szCs w:val="28"/>
        </w:rPr>
        <w:t>дорогах</w:t>
      </w:r>
      <w:proofErr w:type="gramEnd"/>
      <w:r w:rsidRPr="000148C1">
        <w:rPr>
          <w:color w:val="000000"/>
          <w:sz w:val="28"/>
          <w:szCs w:val="28"/>
        </w:rPr>
        <w:t>.    Поэтому, целью предложенного технического решения явилась  разработка такой конструкции вышеуказанного устройства, которое бы значительно повысило бы эксплуатационную надёжность и производительность большегрузных автопоездов.</w:t>
      </w:r>
    </w:p>
    <w:p w:rsidR="000148C1" w:rsidRPr="000148C1" w:rsidRDefault="000148C1" w:rsidP="000148C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48C1">
        <w:rPr>
          <w:color w:val="000000"/>
          <w:sz w:val="28"/>
          <w:szCs w:val="28"/>
        </w:rPr>
        <w:t xml:space="preserve">    Поставленная цель достигнута тем, что в пазу опорного листа уступа рамы, в вертикальной плоскости полуприцепа, расположено одно из плеч двуплечего рычага шарнирно закрепленного на опорном листе, конец которого снабжен насечкой и имеющий возможность </w:t>
      </w:r>
      <w:proofErr w:type="spellStart"/>
      <w:r w:rsidRPr="000148C1">
        <w:rPr>
          <w:color w:val="000000"/>
          <w:sz w:val="28"/>
          <w:szCs w:val="28"/>
        </w:rPr>
        <w:t>контактирования</w:t>
      </w:r>
      <w:proofErr w:type="spellEnd"/>
      <w:r w:rsidRPr="000148C1">
        <w:rPr>
          <w:color w:val="000000"/>
          <w:sz w:val="28"/>
          <w:szCs w:val="28"/>
        </w:rPr>
        <w:t xml:space="preserve"> с открытой поверхностью седельного устройства тягача, а другой его конец связан шарнирно </w:t>
      </w:r>
      <w:proofErr w:type="gramStart"/>
      <w:r w:rsidRPr="000148C1">
        <w:rPr>
          <w:color w:val="000000"/>
          <w:sz w:val="28"/>
          <w:szCs w:val="28"/>
        </w:rPr>
        <w:t>с</w:t>
      </w:r>
      <w:proofErr w:type="gramEnd"/>
      <w:r w:rsidRPr="000148C1">
        <w:rPr>
          <w:color w:val="000000"/>
          <w:sz w:val="28"/>
          <w:szCs w:val="28"/>
        </w:rPr>
        <w:t xml:space="preserve"> штоком </w:t>
      </w:r>
      <w:proofErr w:type="spellStart"/>
      <w:r w:rsidRPr="000148C1">
        <w:rPr>
          <w:color w:val="000000"/>
          <w:sz w:val="28"/>
          <w:szCs w:val="28"/>
        </w:rPr>
        <w:t>пневмоцилиндра</w:t>
      </w:r>
      <w:proofErr w:type="spellEnd"/>
      <w:r w:rsidRPr="000148C1">
        <w:rPr>
          <w:color w:val="000000"/>
          <w:sz w:val="28"/>
          <w:szCs w:val="28"/>
        </w:rPr>
        <w:t xml:space="preserve"> соединенного трубопроводом с </w:t>
      </w:r>
      <w:proofErr w:type="spellStart"/>
      <w:r w:rsidRPr="000148C1">
        <w:rPr>
          <w:color w:val="000000"/>
          <w:sz w:val="28"/>
          <w:szCs w:val="28"/>
        </w:rPr>
        <w:t>пневмотормозной</w:t>
      </w:r>
      <w:proofErr w:type="spellEnd"/>
      <w:r w:rsidRPr="000148C1">
        <w:rPr>
          <w:color w:val="000000"/>
          <w:sz w:val="28"/>
          <w:szCs w:val="28"/>
        </w:rPr>
        <w:t xml:space="preserve"> его системой и также шарнирно закрепленном на опорном </w:t>
      </w:r>
      <w:proofErr w:type="gramStart"/>
      <w:r w:rsidRPr="000148C1">
        <w:rPr>
          <w:color w:val="000000"/>
          <w:sz w:val="28"/>
          <w:szCs w:val="28"/>
        </w:rPr>
        <w:t>листе</w:t>
      </w:r>
      <w:proofErr w:type="gramEnd"/>
      <w:r w:rsidRPr="000148C1">
        <w:rPr>
          <w:color w:val="000000"/>
          <w:sz w:val="28"/>
          <w:szCs w:val="28"/>
        </w:rPr>
        <w:t xml:space="preserve"> уступа рамы, причем этот же конец двуплечего рычага подпружинен винтовой пружиной растяжения относительно уступа рамы полуприцепа (см. рис.).</w:t>
      </w:r>
    </w:p>
    <w:p w:rsidR="000148C1" w:rsidRPr="000148C1" w:rsidRDefault="000148C1" w:rsidP="000148C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48C1">
        <w:rPr>
          <w:color w:val="000000"/>
          <w:sz w:val="28"/>
          <w:szCs w:val="28"/>
        </w:rPr>
        <w:t xml:space="preserve">  Технико-экономическое преимущество предложенного технического решения в сравнении с известными очевидно, так как оно позволяет не только исключить складывание звеньев автопоезда при резком (аварийном) торможении автомобиля- </w:t>
      </w:r>
      <w:proofErr w:type="gramStart"/>
      <w:r w:rsidRPr="000148C1">
        <w:rPr>
          <w:color w:val="000000"/>
          <w:sz w:val="28"/>
          <w:szCs w:val="28"/>
        </w:rPr>
        <w:t>тягача</w:t>
      </w:r>
      <w:proofErr w:type="gramEnd"/>
      <w:r w:rsidRPr="000148C1">
        <w:rPr>
          <w:color w:val="000000"/>
          <w:sz w:val="28"/>
          <w:szCs w:val="28"/>
        </w:rPr>
        <w:t xml:space="preserve"> но и создаёт условия по увеличению грузовместимости последних.</w:t>
      </w:r>
    </w:p>
    <w:p w:rsidR="000148C1" w:rsidRPr="000148C1" w:rsidRDefault="000148C1" w:rsidP="000148C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48C1">
        <w:rPr>
          <w:color w:val="000000"/>
          <w:sz w:val="28"/>
          <w:szCs w:val="28"/>
        </w:rPr>
        <w:t xml:space="preserve">    Учитывая многофакторность входящих в расчётные схемы и соответствующие уравнения исходных параметров, характеризующих современные типы автопоездов эксплуатирующихся как в нашей стране, так и за рубежом,  разработана программа на языке </w:t>
      </w:r>
      <w:proofErr w:type="spellStart"/>
      <w:r w:rsidRPr="000148C1">
        <w:rPr>
          <w:color w:val="000000"/>
          <w:sz w:val="28"/>
          <w:szCs w:val="28"/>
        </w:rPr>
        <w:t>Delphi</w:t>
      </w:r>
      <w:proofErr w:type="spellEnd"/>
      <w:r w:rsidRPr="000148C1">
        <w:rPr>
          <w:color w:val="000000"/>
          <w:sz w:val="28"/>
          <w:szCs w:val="28"/>
        </w:rPr>
        <w:t xml:space="preserve"> для решения такой задач на ЭВМ, позволившая установить оптимальные геометрические параметры предложенной конструкции седельного устройства, что в итоге позволит </w:t>
      </w:r>
      <w:proofErr w:type="gramStart"/>
      <w:r w:rsidRPr="000148C1">
        <w:rPr>
          <w:color w:val="000000"/>
          <w:sz w:val="28"/>
          <w:szCs w:val="28"/>
        </w:rPr>
        <w:t>во</w:t>
      </w:r>
      <w:proofErr w:type="gramEnd"/>
      <w:r w:rsidRPr="000148C1">
        <w:rPr>
          <w:color w:val="000000"/>
          <w:sz w:val="28"/>
          <w:szCs w:val="28"/>
        </w:rPr>
        <w:t xml:space="preserve"> первых границы увеличения внутренних объёмов кузовов полуприцепов, не изменяя внешние исходные габариты автопоездов с использованием предложенного технического решения, в пределах от 2,86 до 3,7м</w:t>
      </w:r>
      <w:r w:rsidRPr="000148C1">
        <w:rPr>
          <w:color w:val="000000"/>
          <w:sz w:val="28"/>
          <w:szCs w:val="28"/>
          <w:vertAlign w:val="superscript"/>
        </w:rPr>
        <w:t>3</w:t>
      </w:r>
      <w:r w:rsidRPr="000148C1">
        <w:rPr>
          <w:color w:val="000000"/>
          <w:sz w:val="28"/>
          <w:szCs w:val="28"/>
        </w:rPr>
        <w:t>, и во вторых повысить рентабельность перевозок, при их пробеге до 1000км, в среднем на 15,6-18,3%.</w:t>
      </w:r>
    </w:p>
    <w:p w:rsidR="007E2DF1" w:rsidRPr="000148C1" w:rsidRDefault="000148C1" w:rsidP="000148C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148C1">
        <w:rPr>
          <w:color w:val="000000"/>
          <w:sz w:val="28"/>
          <w:szCs w:val="28"/>
        </w:rPr>
        <w:t>     Результаты исследования рекомендуются автотранспортным предприятиям к внедрению, как в Липецкой области, так и других регионах Российской Федерации, эксплуатирующим большегрузные автомобильные поезда, а так же предприятиям автомобильной промышленности, как в нашей стране, так и за рубежом, выпускающим и ремонтирующим такую технику.</w:t>
      </w:r>
    </w:p>
    <w:sectPr w:rsidR="007E2DF1" w:rsidRPr="000148C1" w:rsidSect="007E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8C1"/>
    <w:rsid w:val="000148C1"/>
    <w:rsid w:val="00074654"/>
    <w:rsid w:val="007E2DF1"/>
    <w:rsid w:val="008079B1"/>
    <w:rsid w:val="00845EEF"/>
    <w:rsid w:val="00A0268C"/>
    <w:rsid w:val="00B00DD4"/>
    <w:rsid w:val="00EE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4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2299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Администратоp</dc:creator>
  <cp:lastModifiedBy>Администратоp</cp:lastModifiedBy>
  <cp:revision>1</cp:revision>
  <dcterms:created xsi:type="dcterms:W3CDTF">2019-01-22T19:17:00Z</dcterms:created>
  <dcterms:modified xsi:type="dcterms:W3CDTF">2019-01-22T19:19:00Z</dcterms:modified>
</cp:coreProperties>
</file>