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5" w:rsidRPr="002F1CE5" w:rsidRDefault="002F1CE5" w:rsidP="002F1C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CE5">
        <w:rPr>
          <w:color w:val="000000"/>
          <w:sz w:val="28"/>
          <w:szCs w:val="28"/>
        </w:rPr>
        <w:t>Данное изобретение относится к области  транспортных средств и может быть использовано в различных по назначению конструкциях легковых автомобилей.</w:t>
      </w:r>
    </w:p>
    <w:p w:rsidR="002F1CE5" w:rsidRPr="002F1CE5" w:rsidRDefault="002F1CE5" w:rsidP="002F1C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CE5">
        <w:rPr>
          <w:color w:val="000000"/>
          <w:sz w:val="28"/>
          <w:szCs w:val="28"/>
        </w:rPr>
        <w:t>    Известен, например, механизм газораспределения ДВС «</w:t>
      </w:r>
      <w:proofErr w:type="spellStart"/>
      <w:r w:rsidRPr="002F1CE5">
        <w:rPr>
          <w:color w:val="000000"/>
          <w:sz w:val="28"/>
          <w:szCs w:val="28"/>
        </w:rPr>
        <w:t>Тойота</w:t>
      </w:r>
      <w:proofErr w:type="spellEnd"/>
      <w:r w:rsidRPr="002F1CE5">
        <w:rPr>
          <w:color w:val="000000"/>
          <w:sz w:val="28"/>
          <w:szCs w:val="28"/>
        </w:rPr>
        <w:t xml:space="preserve"> </w:t>
      </w:r>
      <w:proofErr w:type="spellStart"/>
      <w:r w:rsidRPr="002F1CE5">
        <w:rPr>
          <w:color w:val="000000"/>
          <w:sz w:val="28"/>
          <w:szCs w:val="28"/>
        </w:rPr>
        <w:t>Королла</w:t>
      </w:r>
      <w:proofErr w:type="spellEnd"/>
      <w:r w:rsidRPr="002F1CE5">
        <w:rPr>
          <w:color w:val="000000"/>
          <w:sz w:val="28"/>
          <w:szCs w:val="28"/>
        </w:rPr>
        <w:t xml:space="preserve"> </w:t>
      </w:r>
      <w:proofErr w:type="spellStart"/>
      <w:r w:rsidRPr="002F1CE5">
        <w:rPr>
          <w:color w:val="000000"/>
          <w:sz w:val="28"/>
          <w:szCs w:val="28"/>
        </w:rPr>
        <w:t>Аксио</w:t>
      </w:r>
      <w:proofErr w:type="spellEnd"/>
      <w:r w:rsidRPr="002F1CE5">
        <w:rPr>
          <w:color w:val="000000"/>
          <w:sz w:val="28"/>
          <w:szCs w:val="28"/>
        </w:rPr>
        <w:t xml:space="preserve">/ </w:t>
      </w:r>
      <w:proofErr w:type="spellStart"/>
      <w:r w:rsidRPr="002F1CE5">
        <w:rPr>
          <w:color w:val="000000"/>
          <w:sz w:val="28"/>
          <w:szCs w:val="28"/>
        </w:rPr>
        <w:t>Королла</w:t>
      </w:r>
      <w:proofErr w:type="spellEnd"/>
      <w:r w:rsidRPr="002F1CE5">
        <w:rPr>
          <w:color w:val="000000"/>
          <w:sz w:val="28"/>
          <w:szCs w:val="28"/>
        </w:rPr>
        <w:t xml:space="preserve"> </w:t>
      </w:r>
      <w:proofErr w:type="spellStart"/>
      <w:r w:rsidRPr="002F1CE5">
        <w:rPr>
          <w:color w:val="000000"/>
          <w:sz w:val="28"/>
          <w:szCs w:val="28"/>
        </w:rPr>
        <w:t>Филдер</w:t>
      </w:r>
      <w:proofErr w:type="spellEnd"/>
      <w:r w:rsidRPr="002F1CE5">
        <w:rPr>
          <w:color w:val="000000"/>
          <w:sz w:val="28"/>
          <w:szCs w:val="28"/>
        </w:rPr>
        <w:t xml:space="preserve">. Модели 2WD4BD 2006-2012гг. выпуска с двигателями </w:t>
      </w:r>
      <w:r w:rsidRPr="002F1CE5">
        <w:rPr>
          <w:rStyle w:val="a4"/>
          <w:color w:val="000000"/>
          <w:sz w:val="28"/>
          <w:szCs w:val="28"/>
        </w:rPr>
        <w:t>1NZ-FE(1,5 л), 2ZR-FE(1,8 л) и 2ZR-FAE(1,8 л). </w:t>
      </w:r>
      <w:r w:rsidRPr="002F1CE5">
        <w:rPr>
          <w:color w:val="000000"/>
          <w:sz w:val="28"/>
          <w:szCs w:val="28"/>
        </w:rPr>
        <w:t>Привод  для двигателя (</w:t>
      </w:r>
      <w:proofErr w:type="gramStart"/>
      <w:r w:rsidRPr="002F1CE5">
        <w:rPr>
          <w:color w:val="000000"/>
          <w:sz w:val="28"/>
          <w:szCs w:val="28"/>
        </w:rPr>
        <w:t>см</w:t>
      </w:r>
      <w:proofErr w:type="gramEnd"/>
      <w:r w:rsidRPr="002F1CE5">
        <w:rPr>
          <w:color w:val="000000"/>
          <w:sz w:val="28"/>
          <w:szCs w:val="28"/>
        </w:rPr>
        <w:t>. рис.) </w:t>
      </w:r>
      <w:r w:rsidRPr="002F1CE5">
        <w:rPr>
          <w:rStyle w:val="a4"/>
          <w:color w:val="000000"/>
          <w:sz w:val="28"/>
          <w:szCs w:val="28"/>
        </w:rPr>
        <w:t xml:space="preserve">2ZR-FAE(1,8 л) </w:t>
      </w:r>
      <w:r w:rsidRPr="002F1CE5">
        <w:rPr>
          <w:color w:val="000000"/>
          <w:sz w:val="28"/>
          <w:szCs w:val="28"/>
        </w:rPr>
        <w:t xml:space="preserve">состоит из управляющего штока, ползуна, роликового и качающихся промежуточных рычагов, демпфера. Управляющий шток передает поступательное перемещение от контроллера VM на ползуны, который связан с электромотором, вращающим корпус механизма с эпициклами, причём последние в свою очередь, приводят во вращение сателлиты. Солнечные шестерни и шток перемещаются в осевом направлении, управляя высотой подъема клапанов. </w:t>
      </w:r>
      <w:proofErr w:type="gramStart"/>
      <w:r w:rsidRPr="002F1CE5">
        <w:rPr>
          <w:color w:val="000000"/>
          <w:sz w:val="28"/>
          <w:szCs w:val="28"/>
        </w:rPr>
        <w:t>Ползуны имеют косые зубья, находящиеся в зацеплении с внутренними зубьями на роликовом и качающихся рычагах, они определяют взаимное положение этих рычагов.</w:t>
      </w:r>
      <w:proofErr w:type="gramEnd"/>
      <w:r w:rsidRPr="002F1CE5">
        <w:rPr>
          <w:color w:val="000000"/>
          <w:sz w:val="28"/>
          <w:szCs w:val="28"/>
        </w:rPr>
        <w:t xml:space="preserve"> Роликовый рычаг находится в контакте с кулачком распределительного вала впускных клапанов, его перемещение передается </w:t>
      </w:r>
      <w:proofErr w:type="gramStart"/>
      <w:r w:rsidRPr="002F1CE5">
        <w:rPr>
          <w:color w:val="000000"/>
          <w:sz w:val="28"/>
          <w:szCs w:val="28"/>
        </w:rPr>
        <w:t>через</w:t>
      </w:r>
      <w:proofErr w:type="gramEnd"/>
      <w:r w:rsidRPr="002F1CE5">
        <w:rPr>
          <w:color w:val="000000"/>
          <w:sz w:val="28"/>
          <w:szCs w:val="28"/>
        </w:rPr>
        <w:t xml:space="preserve"> </w:t>
      </w:r>
      <w:proofErr w:type="gramStart"/>
      <w:r w:rsidRPr="002F1CE5">
        <w:rPr>
          <w:color w:val="000000"/>
          <w:sz w:val="28"/>
          <w:szCs w:val="28"/>
        </w:rPr>
        <w:t>ползун</w:t>
      </w:r>
      <w:proofErr w:type="gramEnd"/>
      <w:r w:rsidRPr="002F1CE5">
        <w:rPr>
          <w:color w:val="000000"/>
          <w:sz w:val="28"/>
          <w:szCs w:val="28"/>
        </w:rPr>
        <w:t xml:space="preserve"> на качающиеся рычаги, которые воздействуют на рокеры и открывают впускные клапаны. Демпфер постоянно поджимает роликовый рычаг и позволяет ему отслеживать профиль кулачка распределительного вала. Анализ вышеизложенного показывает, что, несмотря на эффективность  использования такого технического решения, в практике оно достаточно сложно по конструкции и имеет высокую стоимость при изготовлении за счёт наличия большого числа составляющей элементной базы.</w:t>
      </w:r>
    </w:p>
    <w:p w:rsidR="002F1CE5" w:rsidRPr="002F1CE5" w:rsidRDefault="002F1CE5" w:rsidP="002F1C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CE5">
        <w:rPr>
          <w:color w:val="000000"/>
          <w:sz w:val="28"/>
          <w:szCs w:val="28"/>
        </w:rPr>
        <w:t xml:space="preserve">   Поэтому целью  изобретения является упрощение </w:t>
      </w:r>
      <w:proofErr w:type="gramStart"/>
      <w:r w:rsidRPr="002F1CE5">
        <w:rPr>
          <w:color w:val="000000"/>
          <w:sz w:val="28"/>
          <w:szCs w:val="28"/>
        </w:rPr>
        <w:t>конструкции  бесступен</w:t>
      </w:r>
      <w:r w:rsidRPr="002F1CE5">
        <w:rPr>
          <w:color w:val="000000"/>
          <w:sz w:val="28"/>
          <w:szCs w:val="28"/>
        </w:rPr>
        <w:softHyphen/>
        <w:t>чатого изменения высоты подъема впускных клапанов</w:t>
      </w:r>
      <w:proofErr w:type="gramEnd"/>
      <w:r w:rsidRPr="002F1CE5">
        <w:rPr>
          <w:color w:val="000000"/>
          <w:sz w:val="28"/>
          <w:szCs w:val="28"/>
        </w:rPr>
        <w:t xml:space="preserve"> ДВС.</w:t>
      </w:r>
    </w:p>
    <w:p w:rsidR="002F1CE5" w:rsidRPr="002F1CE5" w:rsidRDefault="002F1CE5" w:rsidP="002F1C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CE5">
        <w:rPr>
          <w:color w:val="000000"/>
          <w:sz w:val="28"/>
          <w:szCs w:val="28"/>
        </w:rPr>
        <w:t xml:space="preserve">     </w:t>
      </w:r>
      <w:proofErr w:type="gramStart"/>
      <w:r w:rsidRPr="002F1CE5">
        <w:rPr>
          <w:color w:val="000000"/>
          <w:sz w:val="28"/>
          <w:szCs w:val="28"/>
        </w:rPr>
        <w:t>Поставленная цель достигается тем, что (см. рис.) на каждом из впускных клапанов  подвижно установлены стаканы, торцевые поверхности которых, обращённые в сторону кулачков распределительного вала, выполнены наклонными, а боковые  поверхности стаканов снабжены зубьями, взаимодействующими с ответными зубьями, изготовленными на продольно расположенном штоке, установленном на головке цилиндров и связанным с контроллером управления движением штока  причём, концевые поверхности кулачков распределительного вала контактирующие с</w:t>
      </w:r>
      <w:proofErr w:type="gramEnd"/>
      <w:r w:rsidRPr="002F1CE5">
        <w:rPr>
          <w:color w:val="000000"/>
          <w:sz w:val="28"/>
          <w:szCs w:val="28"/>
        </w:rPr>
        <w:t xml:space="preserve"> упомянутыми торцевыми поверхностями стаканов имеют шарообразную форму.</w:t>
      </w:r>
    </w:p>
    <w:p w:rsidR="002F1CE5" w:rsidRPr="002F1CE5" w:rsidRDefault="002F1CE5" w:rsidP="002F1C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CE5">
        <w:rPr>
          <w:color w:val="000000"/>
          <w:sz w:val="28"/>
          <w:szCs w:val="28"/>
        </w:rPr>
        <w:t>     Механизм газораспределения ДВС состоит из впускного клапана 1 и пружины сжатия 2 расположенные в стакане 3 снабжённом зубьями 4 взаимосвязанными с зубьями 5выполненными на штоке 6 расположенном подвижно в контроллере 7 и опоре 8 жёстко закреплёнными на головке 9 блока цилиндров ДВС. Стакан 3 имеет  торцевую наклонную поверхность 10 контактирующую с кулачком 11 распределительного вала 12. Торцевая часть кулачка 11 имеет шарообразную форму 13. </w:t>
      </w:r>
    </w:p>
    <w:p w:rsidR="002F1CE5" w:rsidRPr="002F1CE5" w:rsidRDefault="002F1CE5" w:rsidP="002F1C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CE5">
        <w:rPr>
          <w:color w:val="000000"/>
          <w:sz w:val="28"/>
          <w:szCs w:val="28"/>
        </w:rPr>
        <w:t xml:space="preserve">    Работает механизм газораспределения ДВС следующим образом.  </w:t>
      </w:r>
      <w:proofErr w:type="gramStart"/>
      <w:r w:rsidRPr="002F1CE5">
        <w:rPr>
          <w:color w:val="000000"/>
          <w:sz w:val="28"/>
          <w:szCs w:val="28"/>
        </w:rPr>
        <w:t>Предположим, что в предложенном нами техническом решении, так же как и в конструкции  двигателя </w:t>
      </w:r>
      <w:r w:rsidRPr="002F1CE5">
        <w:rPr>
          <w:rStyle w:val="a4"/>
          <w:color w:val="000000"/>
          <w:sz w:val="28"/>
          <w:szCs w:val="28"/>
        </w:rPr>
        <w:t>2ZR-FAE(1,8 л),</w:t>
      </w:r>
      <w:r w:rsidRPr="002F1CE5">
        <w:rPr>
          <w:color w:val="000000"/>
          <w:sz w:val="28"/>
          <w:szCs w:val="28"/>
        </w:rPr>
        <w:t xml:space="preserve"> дроссельная заслонка подачи </w:t>
      </w:r>
      <w:r w:rsidRPr="002F1CE5">
        <w:rPr>
          <w:color w:val="000000"/>
          <w:sz w:val="28"/>
          <w:szCs w:val="28"/>
        </w:rPr>
        <w:lastRenderedPageBreak/>
        <w:t>воздуха в его цилиндры практически постоянно поддерживается в положении полного открытия при этом, дозирование топливовоздушной смеси осуществляется изменением высоты подъема клапанов, а это происходит за счёт специальной программы составленной для контроллера 7, который своим штоком 6 с помощью зубьев 5</w:t>
      </w:r>
      <w:proofErr w:type="gramEnd"/>
      <w:r w:rsidRPr="002F1CE5">
        <w:rPr>
          <w:color w:val="000000"/>
          <w:sz w:val="28"/>
          <w:szCs w:val="28"/>
        </w:rPr>
        <w:t xml:space="preserve">, </w:t>
      </w:r>
      <w:proofErr w:type="gramStart"/>
      <w:r w:rsidRPr="002F1CE5">
        <w:rPr>
          <w:color w:val="000000"/>
          <w:sz w:val="28"/>
          <w:szCs w:val="28"/>
        </w:rPr>
        <w:t>связанными с зубьями 4, совершающим его поступательное движение позволяет поворачивать стакан 3 не только  на малые углы, но и на угол 180</w:t>
      </w:r>
      <w:r w:rsidRPr="002F1CE5">
        <w:rPr>
          <w:color w:val="000000"/>
          <w:sz w:val="28"/>
          <w:szCs w:val="28"/>
          <w:vertAlign w:val="superscript"/>
        </w:rPr>
        <w:t>0</w:t>
      </w:r>
      <w:r w:rsidRPr="002F1CE5">
        <w:rPr>
          <w:color w:val="000000"/>
          <w:sz w:val="28"/>
          <w:szCs w:val="28"/>
        </w:rPr>
        <w:t> (см. рис. где положение стакана 3 на них изображении клапанов различное).</w:t>
      </w:r>
      <w:proofErr w:type="gramEnd"/>
      <w:r w:rsidRPr="002F1CE5">
        <w:rPr>
          <w:color w:val="000000"/>
          <w:sz w:val="28"/>
          <w:szCs w:val="28"/>
        </w:rPr>
        <w:t xml:space="preserve">  </w:t>
      </w:r>
      <w:proofErr w:type="gramStart"/>
      <w:r w:rsidRPr="002F1CE5">
        <w:rPr>
          <w:color w:val="000000"/>
          <w:sz w:val="28"/>
          <w:szCs w:val="28"/>
        </w:rPr>
        <w:t>Следует отметить, что при работе двигателя в начале такта впуска давление во впускном коллекторе у двигателя, на котором установлена предложенная конструкция управления впускного клапана, близко к атмосферному, благодаря чему значительно уменьшаются насосные потери при ходе поршня из верхней мёртвой точки в нижнюю (на рис. поршни и заслонка подачи воздуха не показаны).</w:t>
      </w:r>
      <w:proofErr w:type="gramEnd"/>
      <w:r w:rsidRPr="002F1CE5">
        <w:rPr>
          <w:color w:val="000000"/>
          <w:sz w:val="28"/>
          <w:szCs w:val="28"/>
        </w:rPr>
        <w:t xml:space="preserve"> При этом  впускные клапаны закрываются в точке, близкой к НМТ, уменьшая перекрытие для улучшения компрессии. </w:t>
      </w:r>
    </w:p>
    <w:p w:rsidR="002F1CE5" w:rsidRPr="002F1CE5" w:rsidRDefault="002F1CE5" w:rsidP="002F1C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CE5">
        <w:rPr>
          <w:color w:val="000000"/>
          <w:sz w:val="28"/>
          <w:szCs w:val="28"/>
        </w:rPr>
        <w:t>  Технико-экономическое преимущество предложенного технического решения в сравнении с известными конструкциями ГРМ ДВС очевидно, так как оно направлено на упрощение конструкции и повышение эффективности  использования в сравнении с аналогичной, например, применяемой в  двигателе модели </w:t>
      </w:r>
      <w:r w:rsidRPr="002F1CE5">
        <w:rPr>
          <w:rStyle w:val="a4"/>
          <w:color w:val="000000"/>
          <w:sz w:val="28"/>
          <w:szCs w:val="28"/>
        </w:rPr>
        <w:t>2ZR-FAE(1,8 л).</w:t>
      </w:r>
      <w:r w:rsidRPr="002F1CE5">
        <w:rPr>
          <w:color w:val="000000"/>
          <w:sz w:val="28"/>
          <w:szCs w:val="28"/>
        </w:rPr>
        <w:t xml:space="preserve"> Предложенное техническое решение рекомендуется к внедрению при изготовлении ДВС для легковых </w:t>
      </w:r>
      <w:proofErr w:type="gramStart"/>
      <w:r w:rsidRPr="002F1CE5">
        <w:rPr>
          <w:color w:val="000000"/>
          <w:sz w:val="28"/>
          <w:szCs w:val="28"/>
        </w:rPr>
        <w:t>автомобилей</w:t>
      </w:r>
      <w:proofErr w:type="gramEnd"/>
      <w:r w:rsidRPr="002F1CE5">
        <w:rPr>
          <w:color w:val="000000"/>
          <w:sz w:val="28"/>
          <w:szCs w:val="28"/>
        </w:rPr>
        <w:t xml:space="preserve"> как в нашей стране, так и за рубежом.</w:t>
      </w:r>
    </w:p>
    <w:p w:rsidR="007E2DF1" w:rsidRPr="002F1CE5" w:rsidRDefault="007E2DF1" w:rsidP="002F1CE5">
      <w:pPr>
        <w:jc w:val="both"/>
        <w:rPr>
          <w:sz w:val="28"/>
          <w:szCs w:val="28"/>
        </w:rPr>
      </w:pPr>
    </w:p>
    <w:sectPr w:rsidR="007E2DF1" w:rsidRPr="002F1CE5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CE5"/>
    <w:rsid w:val="00074654"/>
    <w:rsid w:val="002D7DC0"/>
    <w:rsid w:val="002F1CE5"/>
    <w:rsid w:val="00743F94"/>
    <w:rsid w:val="007E2DF1"/>
    <w:rsid w:val="00845EEF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1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2019-04-29T17:36:00Z</dcterms:created>
  <dcterms:modified xsi:type="dcterms:W3CDTF">2019-04-29T17:37:00Z</dcterms:modified>
</cp:coreProperties>
</file>