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27" w:rsidRPr="00136C27" w:rsidRDefault="00136C27" w:rsidP="00136C2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6C27">
        <w:rPr>
          <w:color w:val="000000"/>
          <w:sz w:val="28"/>
          <w:szCs w:val="28"/>
        </w:rPr>
        <w:t xml:space="preserve">На протяжении ряда десятилетий отечественная промышленность выпускала различные модификации тракторных самосвальных прицепов модели 2ПТС-4 с двухсторонней и трёхсторонней разгрузкой кузова </w:t>
      </w:r>
      <w:proofErr w:type="spellStart"/>
      <w:r w:rsidRPr="00136C27">
        <w:rPr>
          <w:color w:val="000000"/>
          <w:sz w:val="28"/>
          <w:szCs w:val="28"/>
        </w:rPr>
        <w:t>агрегатируемых</w:t>
      </w:r>
      <w:proofErr w:type="spellEnd"/>
      <w:r w:rsidRPr="00136C27">
        <w:rPr>
          <w:color w:val="000000"/>
          <w:sz w:val="28"/>
          <w:szCs w:val="28"/>
        </w:rPr>
        <w:t xml:space="preserve"> в основном с колёсными тракторами класса 1,4</w:t>
      </w:r>
      <w:r w:rsidRPr="00136C27">
        <w:rPr>
          <w:rStyle w:val="a4"/>
          <w:color w:val="000000"/>
          <w:sz w:val="28"/>
          <w:szCs w:val="28"/>
        </w:rPr>
        <w:t>т</w:t>
      </w:r>
      <w:r w:rsidRPr="00136C27">
        <w:rPr>
          <w:color w:val="000000"/>
          <w:sz w:val="28"/>
          <w:szCs w:val="28"/>
        </w:rPr>
        <w:t>  типа МТЗ-50, МТЗ-52, МТЗ-80, МТЗ-82 и ЮМЗ-6М. Это, например, такие  прицепы как 2ПТС-4М-785А, 2ПТС-4-887А, 2ПТС-4-793, 2ПТС-4-793А и др. Конструктивной особенностью таких машин, имеющих кузова с трёхсторонней разгрузкой (</w:t>
      </w:r>
      <w:proofErr w:type="gramStart"/>
      <w:r w:rsidRPr="00136C27">
        <w:rPr>
          <w:color w:val="000000"/>
          <w:sz w:val="28"/>
          <w:szCs w:val="28"/>
        </w:rPr>
        <w:t>см</w:t>
      </w:r>
      <w:proofErr w:type="gramEnd"/>
      <w:r w:rsidRPr="00136C27">
        <w:rPr>
          <w:color w:val="000000"/>
          <w:sz w:val="28"/>
          <w:szCs w:val="28"/>
        </w:rPr>
        <w:t xml:space="preserve">. рис.), является то, что они обладают низкой надёжностью рам в месте крепления к их поперечинам опорного кронштейна гидроцилиндра опрокидывания платформы. Это вызвано тем, что указанные опорные кронштейны при движении прицепа накладывают жёсткую связь на поперечины рамы нарушающую тем самым свободную </w:t>
      </w:r>
      <w:proofErr w:type="spellStart"/>
      <w:r w:rsidRPr="00136C27">
        <w:rPr>
          <w:color w:val="000000"/>
          <w:sz w:val="28"/>
          <w:szCs w:val="28"/>
        </w:rPr>
        <w:t>депланацию</w:t>
      </w:r>
      <w:proofErr w:type="spellEnd"/>
      <w:r w:rsidRPr="00136C27">
        <w:rPr>
          <w:color w:val="000000"/>
          <w:sz w:val="28"/>
          <w:szCs w:val="28"/>
        </w:rPr>
        <w:t xml:space="preserve"> сечений конструкционных элементов последних, вызывая  высокие напряжения стеснённого кручения в них, что приводит в итоге к появлению  соответствующих отказов. Практика же эксплуатации прицепов с двухсторонней разгрузкой кузова, у которых нет опорного кронштейна гидроцилиндра, и последний образует, кинематические пары с поперечинами при помощи двух радиально расположенных пальцев имеющихся на корпусе гидроцилиндра показывает, что отказы по поперечинам, где установлен гидроцилиндр,  вообще отсутствуют. Несмотря на такое казалось </w:t>
      </w:r>
      <w:proofErr w:type="gramStart"/>
      <w:r w:rsidRPr="00136C27">
        <w:rPr>
          <w:color w:val="000000"/>
          <w:sz w:val="28"/>
          <w:szCs w:val="28"/>
        </w:rPr>
        <w:t>бы</w:t>
      </w:r>
      <w:proofErr w:type="gramEnd"/>
      <w:r w:rsidRPr="00136C27">
        <w:rPr>
          <w:color w:val="000000"/>
          <w:sz w:val="28"/>
          <w:szCs w:val="28"/>
        </w:rPr>
        <w:t xml:space="preserve"> совершенство конструкции такого технического решения использовать его на прицепах с трёхстороннеё разгрузкой невозможно по причине отсутствия в этом случае подвижности корпуса гидроцилиндра в продольной вертикальной плоскости прицепа.</w:t>
      </w:r>
    </w:p>
    <w:p w:rsidR="00136C27" w:rsidRPr="00136C27" w:rsidRDefault="00136C27" w:rsidP="00136C2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6C27">
        <w:rPr>
          <w:color w:val="000000"/>
          <w:sz w:val="28"/>
          <w:szCs w:val="28"/>
        </w:rPr>
        <w:t xml:space="preserve">    Учитывая </w:t>
      </w:r>
      <w:proofErr w:type="gramStart"/>
      <w:r w:rsidRPr="00136C27">
        <w:rPr>
          <w:color w:val="000000"/>
          <w:sz w:val="28"/>
          <w:szCs w:val="28"/>
        </w:rPr>
        <w:t>вышеизложенное</w:t>
      </w:r>
      <w:proofErr w:type="gramEnd"/>
      <w:r w:rsidRPr="00136C27">
        <w:rPr>
          <w:color w:val="000000"/>
          <w:sz w:val="28"/>
          <w:szCs w:val="28"/>
        </w:rPr>
        <w:t>, в СКБ ЕГУ имени И.А. Бунина выполняется бюджетная  НИР на тему: «Динамика, прочность и надёжность транспортных, сельскохозяйственных и строительно-дорожных машин, а также стандартного и нестандартного оборудования используемого в Чернозёмном регионе РФ». Анализ многочисленных литературных и патентных источников  позволил разработать перспективное техническое решение, позволяющее, во-первых, упростить конструкцию механизма опрокидывания кузова прицепа с трёхсторонней его разгрузкой за счёт ликвидации опорного кронштейна гидроцилиндра и, во-вторых, за счёт этого повысить надёжность рамы прицепа в эксплуатационных условиях. Такая конструкция признана изобретением (</w:t>
      </w:r>
      <w:r w:rsidRPr="00136C27">
        <w:rPr>
          <w:rStyle w:val="a5"/>
          <w:color w:val="000000"/>
          <w:sz w:val="28"/>
          <w:szCs w:val="28"/>
        </w:rPr>
        <w:t>SU1167056</w:t>
      </w:r>
      <w:r w:rsidRPr="00136C27">
        <w:rPr>
          <w:color w:val="000000"/>
          <w:sz w:val="28"/>
          <w:szCs w:val="28"/>
        </w:rPr>
        <w:t>) и  может быть привязана к двухосным не только тракторным, но и автомобильным самосвальным прицепам.</w:t>
      </w:r>
    </w:p>
    <w:p w:rsidR="00136C27" w:rsidRPr="00136C27" w:rsidRDefault="00136C27" w:rsidP="00136C2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6C27">
        <w:rPr>
          <w:color w:val="000000"/>
          <w:sz w:val="28"/>
          <w:szCs w:val="28"/>
        </w:rPr>
        <w:t>  На рис. показан общий вид предложенного двухосного автотракторного прицепа в транспортном положении,  и его же, но при опрокинутом назад кузове.</w:t>
      </w:r>
    </w:p>
    <w:p w:rsidR="00136C27" w:rsidRPr="00136C27" w:rsidRDefault="00136C27" w:rsidP="00136C2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6C27">
        <w:rPr>
          <w:color w:val="000000"/>
          <w:sz w:val="28"/>
          <w:szCs w:val="28"/>
        </w:rPr>
        <w:t xml:space="preserve">    Прицеп состоит из кузова 1, на котором жёстко закреплены опорные кронштейны 2 , причём кузов содержит откидные боковые борта 3, задний откидной борт 4 и  передний неподвижный борт 5.  Кузов своими опорными кронштейнами опёрт на пальцы 6 опорных кронштейнов 7 жёстко закреплённых на раме 8 прицепа. Фиксация кузова на раме прицепа </w:t>
      </w:r>
      <w:r w:rsidRPr="00136C27">
        <w:rPr>
          <w:color w:val="000000"/>
          <w:sz w:val="28"/>
          <w:szCs w:val="28"/>
        </w:rPr>
        <w:lastRenderedPageBreak/>
        <w:t xml:space="preserve">производится  замковыми пальцами 9. На задних пальцах 6 опорных кронштейнов 7 установлены пружины сжатия 10. Верхняя часть гидроцилиндра 11 размещена в шаровой опоре 12 известного типа, а в нижней части на осях 13 шарнирно размещены опоры 14, жёстко присоединённые к поперечинам 15 рамы прицепа, которая в передней части снабжена </w:t>
      </w:r>
      <w:proofErr w:type="spellStart"/>
      <w:r w:rsidRPr="00136C27">
        <w:rPr>
          <w:color w:val="000000"/>
          <w:sz w:val="28"/>
          <w:szCs w:val="28"/>
        </w:rPr>
        <w:t>подкатной</w:t>
      </w:r>
      <w:proofErr w:type="spellEnd"/>
      <w:r w:rsidRPr="00136C27">
        <w:rPr>
          <w:color w:val="000000"/>
          <w:sz w:val="28"/>
          <w:szCs w:val="28"/>
        </w:rPr>
        <w:t xml:space="preserve"> тележкой 16 с дышлом 17.</w:t>
      </w:r>
    </w:p>
    <w:p w:rsidR="00136C27" w:rsidRPr="00136C27" w:rsidRDefault="00136C27" w:rsidP="00136C2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6C27">
        <w:rPr>
          <w:color w:val="000000"/>
          <w:sz w:val="28"/>
          <w:szCs w:val="28"/>
        </w:rPr>
        <w:t>   Рассмотрена возможность установки предложенного технического решения на тракторном самосвальном прицепе 2ПТС-4-793 имеющего следующие технические характеристики: грузоподъёмность 4,0 </w:t>
      </w:r>
      <w:r w:rsidRPr="00136C27">
        <w:rPr>
          <w:rStyle w:val="a4"/>
          <w:color w:val="000000"/>
          <w:sz w:val="28"/>
          <w:szCs w:val="28"/>
        </w:rPr>
        <w:t>т</w:t>
      </w:r>
      <w:r w:rsidRPr="00136C27">
        <w:rPr>
          <w:color w:val="000000"/>
          <w:sz w:val="28"/>
          <w:szCs w:val="28"/>
        </w:rPr>
        <w:t>; длина с дышлом 5715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; ширина 2500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; колея 1740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; база 2300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; гидроподъёмник плунжерного типа телескопический, двухступенчатый высотой </w:t>
      </w:r>
      <w:r w:rsidRPr="00136C27">
        <w:rPr>
          <w:rStyle w:val="a4"/>
          <w:color w:val="000000"/>
          <w:sz w:val="28"/>
          <w:szCs w:val="28"/>
        </w:rPr>
        <w:t>Н </w:t>
      </w:r>
      <w:r w:rsidRPr="00136C27">
        <w:rPr>
          <w:color w:val="000000"/>
          <w:sz w:val="28"/>
          <w:szCs w:val="28"/>
        </w:rPr>
        <w:t>= 450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; рабочий ход гидроподъёмника</w:t>
      </w:r>
      <w:r w:rsidRPr="00136C27">
        <w:rPr>
          <w:rStyle w:val="a4"/>
          <w:color w:val="000000"/>
          <w:sz w:val="28"/>
          <w:szCs w:val="28"/>
        </w:rPr>
        <w:t> Н</w:t>
      </w:r>
      <w:proofErr w:type="gramStart"/>
      <w:r w:rsidRPr="00136C27">
        <w:rPr>
          <w:rStyle w:val="a4"/>
          <w:color w:val="000000"/>
          <w:sz w:val="28"/>
          <w:szCs w:val="28"/>
          <w:vertAlign w:val="subscript"/>
        </w:rPr>
        <w:t>1</w:t>
      </w:r>
      <w:proofErr w:type="gramEnd"/>
      <w:r w:rsidRPr="00136C27">
        <w:rPr>
          <w:color w:val="000000"/>
          <w:sz w:val="28"/>
          <w:szCs w:val="28"/>
        </w:rPr>
        <w:t> = 560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, у которого диаметр большого цилиндра 108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, диаметр среднего цилиндра 90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 и диаметр малого цилиндра 72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.</w:t>
      </w:r>
    </w:p>
    <w:p w:rsidR="00136C27" w:rsidRPr="00136C27" w:rsidRDefault="00136C27" w:rsidP="00136C2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6C27">
        <w:rPr>
          <w:color w:val="000000"/>
          <w:sz w:val="28"/>
          <w:szCs w:val="28"/>
        </w:rPr>
        <w:t>       На расчётной схеме (</w:t>
      </w:r>
      <w:proofErr w:type="gramStart"/>
      <w:r w:rsidRPr="00136C27">
        <w:rPr>
          <w:color w:val="000000"/>
          <w:sz w:val="28"/>
          <w:szCs w:val="28"/>
        </w:rPr>
        <w:t>см</w:t>
      </w:r>
      <w:proofErr w:type="gramEnd"/>
      <w:r w:rsidRPr="00136C27">
        <w:rPr>
          <w:color w:val="000000"/>
          <w:sz w:val="28"/>
          <w:szCs w:val="28"/>
        </w:rPr>
        <w:t>. рис.) с представлены два положения части кузова прицепа,  это когда кузов расположен на раме, оно показано сплошной линией до его самосвальной выгрузки назад и после наклона  его на максимальный угол </w:t>
      </w:r>
      <w:proofErr w:type="spellStart"/>
      <w:r w:rsidRPr="00136C27">
        <w:rPr>
          <w:rStyle w:val="a4"/>
          <w:color w:val="000000"/>
          <w:sz w:val="28"/>
          <w:szCs w:val="28"/>
        </w:rPr>
        <w:t>a</w:t>
      </w:r>
      <w:proofErr w:type="spellEnd"/>
      <w:r w:rsidRPr="00136C27">
        <w:rPr>
          <w:color w:val="000000"/>
          <w:sz w:val="28"/>
          <w:szCs w:val="28"/>
        </w:rPr>
        <w:t> к горизонту показанное пунктирной линией. Считаем, что к днищу кузова приложена равномерно распределённая нагрузка </w:t>
      </w:r>
      <w:proofErr w:type="spellStart"/>
      <w:r w:rsidRPr="00136C27">
        <w:rPr>
          <w:rStyle w:val="a4"/>
          <w:color w:val="000000"/>
          <w:sz w:val="28"/>
          <w:szCs w:val="28"/>
        </w:rPr>
        <w:t>q</w:t>
      </w:r>
      <w:proofErr w:type="spellEnd"/>
      <w:r w:rsidRPr="00136C27">
        <w:rPr>
          <w:color w:val="000000"/>
          <w:sz w:val="28"/>
          <w:szCs w:val="28"/>
        </w:rPr>
        <w:t> = 1053 </w:t>
      </w:r>
      <w:r w:rsidRPr="00136C27">
        <w:rPr>
          <w:rStyle w:val="a4"/>
          <w:color w:val="000000"/>
          <w:sz w:val="28"/>
          <w:szCs w:val="28"/>
        </w:rPr>
        <w:t>кгс/</w:t>
      </w:r>
      <w:proofErr w:type="gramStart"/>
      <w:r w:rsidRPr="00136C27">
        <w:rPr>
          <w:rStyle w:val="a4"/>
          <w:color w:val="000000"/>
          <w:sz w:val="28"/>
          <w:szCs w:val="28"/>
        </w:rPr>
        <w:t>м</w:t>
      </w:r>
      <w:proofErr w:type="gramEnd"/>
      <w:r w:rsidRPr="00136C27">
        <w:rPr>
          <w:color w:val="000000"/>
          <w:sz w:val="28"/>
          <w:szCs w:val="28"/>
        </w:rPr>
        <w:t> возникающая от действия расположенного в нём сыпучего груза. Исходя из этого, рассмотрим режим выгрузки кузова, когда в нём находится сыпучий груз. В первый момент времени наклона кузова можно считать, что его вес  4,5 </w:t>
      </w:r>
      <w:r w:rsidRPr="00136C27">
        <w:rPr>
          <w:rStyle w:val="a4"/>
          <w:color w:val="000000"/>
          <w:sz w:val="28"/>
          <w:szCs w:val="28"/>
        </w:rPr>
        <w:t>т</w:t>
      </w:r>
      <w:r w:rsidRPr="00136C27">
        <w:rPr>
          <w:color w:val="000000"/>
          <w:sz w:val="28"/>
          <w:szCs w:val="28"/>
        </w:rPr>
        <w:t> равномерно распределён между гидроподъемником и двумя задними его опорами тогда усилие приходящееся на гидроподъёмник составит </w:t>
      </w:r>
      <w:r w:rsidRPr="00136C27">
        <w:rPr>
          <w:rStyle w:val="a4"/>
          <w:color w:val="000000"/>
          <w:sz w:val="28"/>
          <w:szCs w:val="28"/>
        </w:rPr>
        <w:t>Р</w:t>
      </w:r>
      <w:proofErr w:type="gramStart"/>
      <w:r w:rsidRPr="00136C27">
        <w:rPr>
          <w:rStyle w:val="a4"/>
          <w:color w:val="000000"/>
          <w:sz w:val="28"/>
          <w:szCs w:val="28"/>
          <w:vertAlign w:val="subscript"/>
        </w:rPr>
        <w:t>1</w:t>
      </w:r>
      <w:proofErr w:type="gramEnd"/>
      <w:r w:rsidRPr="00136C27">
        <w:rPr>
          <w:color w:val="000000"/>
          <w:sz w:val="28"/>
          <w:szCs w:val="28"/>
        </w:rPr>
        <w:t>/3 = 1,5 </w:t>
      </w:r>
      <w:r w:rsidRPr="00136C27">
        <w:rPr>
          <w:rStyle w:val="a4"/>
          <w:color w:val="000000"/>
          <w:sz w:val="28"/>
          <w:szCs w:val="28"/>
        </w:rPr>
        <w:t>т</w:t>
      </w:r>
      <w:r w:rsidRPr="00136C27">
        <w:rPr>
          <w:color w:val="000000"/>
          <w:sz w:val="28"/>
          <w:szCs w:val="28"/>
        </w:rPr>
        <w:t>. При угле наклона кузова в 20</w:t>
      </w:r>
      <w:r w:rsidRPr="00136C27">
        <w:rPr>
          <w:color w:val="000000"/>
          <w:sz w:val="28"/>
          <w:szCs w:val="28"/>
          <w:vertAlign w:val="superscript"/>
        </w:rPr>
        <w:t>0</w:t>
      </w:r>
      <w:r w:rsidRPr="00136C27">
        <w:rPr>
          <w:color w:val="000000"/>
          <w:sz w:val="28"/>
          <w:szCs w:val="28"/>
        </w:rPr>
        <w:t> усилие</w:t>
      </w:r>
      <w:r w:rsidRPr="00136C27">
        <w:rPr>
          <w:rStyle w:val="a4"/>
          <w:color w:val="000000"/>
          <w:sz w:val="28"/>
          <w:szCs w:val="28"/>
        </w:rPr>
        <w:t> Р</w:t>
      </w:r>
      <w:r w:rsidRPr="00136C27">
        <w:rPr>
          <w:rStyle w:val="a4"/>
          <w:color w:val="000000"/>
          <w:sz w:val="28"/>
          <w:szCs w:val="28"/>
          <w:vertAlign w:val="subscript"/>
        </w:rPr>
        <w:t>1</w:t>
      </w:r>
      <w:r w:rsidRPr="00136C27">
        <w:rPr>
          <w:color w:val="000000"/>
          <w:sz w:val="28"/>
          <w:szCs w:val="28"/>
        </w:rPr>
        <w:t> как показывают экспериментальные исследования возрастают до значения 3,5 </w:t>
      </w:r>
      <w:r w:rsidRPr="00136C27">
        <w:rPr>
          <w:rStyle w:val="a4"/>
          <w:color w:val="000000"/>
          <w:sz w:val="28"/>
          <w:szCs w:val="28"/>
        </w:rPr>
        <w:t>т</w:t>
      </w:r>
      <w:r w:rsidRPr="00136C27">
        <w:rPr>
          <w:color w:val="000000"/>
          <w:sz w:val="28"/>
          <w:szCs w:val="28"/>
        </w:rPr>
        <w:t>, и в дальнейшем, за счёт того, что часть груза начнёт высыпаться оно вновь снижается, а при углах порядка выше 45</w:t>
      </w:r>
      <w:r w:rsidRPr="00136C27">
        <w:rPr>
          <w:color w:val="000000"/>
          <w:sz w:val="28"/>
          <w:szCs w:val="28"/>
          <w:vertAlign w:val="superscript"/>
        </w:rPr>
        <w:t>0</w:t>
      </w:r>
      <w:r w:rsidRPr="00136C27">
        <w:rPr>
          <w:color w:val="000000"/>
          <w:sz w:val="28"/>
          <w:szCs w:val="28"/>
        </w:rPr>
        <w:t> не превышает 350 </w:t>
      </w:r>
      <w:r w:rsidRPr="00136C27">
        <w:rPr>
          <w:rStyle w:val="a4"/>
          <w:color w:val="000000"/>
          <w:sz w:val="28"/>
          <w:szCs w:val="28"/>
        </w:rPr>
        <w:t>кгс</w:t>
      </w:r>
      <w:r w:rsidRPr="00136C27">
        <w:rPr>
          <w:color w:val="000000"/>
          <w:sz w:val="28"/>
          <w:szCs w:val="28"/>
        </w:rPr>
        <w:t>. Используя такую закономерность можно считать, что при самосвальной выгрузке кузова назад на плунжеры гидроподъёмника в точке </w:t>
      </w:r>
      <w:r w:rsidRPr="00136C27">
        <w:rPr>
          <w:rStyle w:val="a4"/>
          <w:color w:val="000000"/>
          <w:sz w:val="28"/>
          <w:szCs w:val="28"/>
        </w:rPr>
        <w:t>О</w:t>
      </w:r>
      <w:r w:rsidRPr="00136C27">
        <w:rPr>
          <w:rStyle w:val="a4"/>
          <w:color w:val="000000"/>
          <w:sz w:val="28"/>
          <w:szCs w:val="28"/>
          <w:vertAlign w:val="subscript"/>
        </w:rPr>
        <w:t>1</w:t>
      </w:r>
      <w:r w:rsidRPr="00136C27">
        <w:rPr>
          <w:color w:val="000000"/>
          <w:sz w:val="28"/>
          <w:szCs w:val="28"/>
        </w:rPr>
        <w:t> действует максимальное усилие </w:t>
      </w:r>
      <w:proofErr w:type="gramStart"/>
      <w:r w:rsidRPr="00136C27">
        <w:rPr>
          <w:rStyle w:val="a4"/>
          <w:color w:val="000000"/>
          <w:sz w:val="28"/>
          <w:szCs w:val="28"/>
        </w:rPr>
        <w:t>Р</w:t>
      </w:r>
      <w:proofErr w:type="gramEnd"/>
      <w:r w:rsidRPr="00136C27">
        <w:rPr>
          <w:color w:val="000000"/>
          <w:sz w:val="28"/>
          <w:szCs w:val="28"/>
        </w:rPr>
        <w:t> = 3,5 </w:t>
      </w:r>
      <w:r w:rsidRPr="00136C27">
        <w:rPr>
          <w:rStyle w:val="a4"/>
          <w:color w:val="000000"/>
          <w:sz w:val="28"/>
          <w:szCs w:val="28"/>
        </w:rPr>
        <w:t>т</w:t>
      </w:r>
      <w:r w:rsidRPr="00136C27">
        <w:rPr>
          <w:color w:val="000000"/>
          <w:sz w:val="28"/>
          <w:szCs w:val="28"/>
        </w:rPr>
        <w:t>, которое раскладывается на составляющие </w:t>
      </w:r>
      <w:r w:rsidRPr="00136C27">
        <w:rPr>
          <w:rStyle w:val="a4"/>
          <w:color w:val="000000"/>
          <w:sz w:val="28"/>
          <w:szCs w:val="28"/>
        </w:rPr>
        <w:t>Р</w:t>
      </w:r>
      <w:r w:rsidRPr="00136C27">
        <w:rPr>
          <w:rStyle w:val="a4"/>
          <w:color w:val="000000"/>
          <w:sz w:val="28"/>
          <w:szCs w:val="28"/>
          <w:vertAlign w:val="subscript"/>
        </w:rPr>
        <w:t>1</w:t>
      </w:r>
      <w:r w:rsidRPr="00136C27">
        <w:rPr>
          <w:color w:val="000000"/>
          <w:sz w:val="28"/>
          <w:szCs w:val="28"/>
        </w:rPr>
        <w:t> = </w:t>
      </w:r>
      <w:r w:rsidRPr="00136C27">
        <w:rPr>
          <w:rStyle w:val="a4"/>
          <w:color w:val="000000"/>
          <w:sz w:val="28"/>
          <w:szCs w:val="28"/>
        </w:rPr>
        <w:t>Р/tg</w:t>
      </w:r>
      <w:r w:rsidRPr="00136C27">
        <w:rPr>
          <w:color w:val="000000"/>
          <w:sz w:val="28"/>
          <w:szCs w:val="28"/>
        </w:rPr>
        <w:t>35</w:t>
      </w:r>
      <w:r w:rsidRPr="00136C27">
        <w:rPr>
          <w:color w:val="000000"/>
          <w:sz w:val="28"/>
          <w:szCs w:val="28"/>
          <w:vertAlign w:val="superscript"/>
        </w:rPr>
        <w:t>0</w:t>
      </w:r>
      <w:r w:rsidRPr="00136C27">
        <w:rPr>
          <w:color w:val="000000"/>
          <w:sz w:val="28"/>
          <w:szCs w:val="28"/>
        </w:rPr>
        <w:t> = 4,9 </w:t>
      </w:r>
      <w:r w:rsidRPr="00136C27">
        <w:rPr>
          <w:rStyle w:val="a4"/>
          <w:color w:val="000000"/>
          <w:sz w:val="28"/>
          <w:szCs w:val="28"/>
        </w:rPr>
        <w:t>т</w:t>
      </w:r>
      <w:r w:rsidRPr="00136C27">
        <w:rPr>
          <w:color w:val="000000"/>
          <w:sz w:val="28"/>
          <w:szCs w:val="28"/>
        </w:rPr>
        <w:t>, при этом кузов переместится в сторону гидроподъёмника на расстояние </w:t>
      </w:r>
      <w:proofErr w:type="spellStart"/>
      <w:r w:rsidRPr="00136C27">
        <w:rPr>
          <w:rStyle w:val="a4"/>
          <w:color w:val="000000"/>
          <w:sz w:val="28"/>
          <w:szCs w:val="28"/>
        </w:rPr>
        <w:t>l</w:t>
      </w:r>
      <w:proofErr w:type="spellEnd"/>
      <w:r w:rsidRPr="00136C27">
        <w:rPr>
          <w:color w:val="000000"/>
          <w:sz w:val="28"/>
          <w:szCs w:val="28"/>
        </w:rPr>
        <w:t>, упруго деформируя пружину сжатия жёсткостью  </w:t>
      </w:r>
      <w:r w:rsidRPr="00136C27">
        <w:rPr>
          <w:rStyle w:val="a4"/>
          <w:color w:val="000000"/>
          <w:sz w:val="28"/>
          <w:szCs w:val="28"/>
        </w:rPr>
        <w:t>С</w:t>
      </w:r>
      <w:r w:rsidRPr="00136C27">
        <w:rPr>
          <w:rStyle w:val="a4"/>
          <w:color w:val="000000"/>
          <w:sz w:val="28"/>
          <w:szCs w:val="28"/>
          <w:vertAlign w:val="subscript"/>
        </w:rPr>
        <w:t>ПР</w:t>
      </w:r>
      <w:r w:rsidRPr="00136C27">
        <w:rPr>
          <w:color w:val="000000"/>
          <w:sz w:val="28"/>
          <w:szCs w:val="28"/>
        </w:rPr>
        <w:t>  на длину </w:t>
      </w:r>
      <w:r w:rsidRPr="00136C27">
        <w:rPr>
          <w:rStyle w:val="a4"/>
          <w:color w:val="000000"/>
          <w:sz w:val="28"/>
          <w:szCs w:val="28"/>
        </w:rPr>
        <w:t>l</w:t>
      </w:r>
      <w:r w:rsidRPr="00136C27">
        <w:rPr>
          <w:rStyle w:val="a4"/>
          <w:color w:val="000000"/>
          <w:sz w:val="28"/>
          <w:szCs w:val="28"/>
          <w:vertAlign w:val="subscript"/>
        </w:rPr>
        <w:t>1</w:t>
      </w:r>
      <w:r w:rsidRPr="00136C27">
        <w:rPr>
          <w:color w:val="000000"/>
          <w:sz w:val="28"/>
          <w:szCs w:val="28"/>
        </w:rPr>
        <w:t>. Видно, что в этом случае гидроподъёмник может быть представлен в виде  консольной балки пролётом </w:t>
      </w:r>
      <w:r w:rsidRPr="00136C27">
        <w:rPr>
          <w:rStyle w:val="a4"/>
          <w:color w:val="000000"/>
          <w:sz w:val="28"/>
          <w:szCs w:val="28"/>
        </w:rPr>
        <w:t>l</w:t>
      </w:r>
      <w:r w:rsidRPr="00136C27">
        <w:rPr>
          <w:rStyle w:val="a4"/>
          <w:color w:val="000000"/>
          <w:sz w:val="28"/>
          <w:szCs w:val="28"/>
          <w:vertAlign w:val="subscript"/>
        </w:rPr>
        <w:t>2</w:t>
      </w:r>
      <w:r w:rsidRPr="00136C27">
        <w:rPr>
          <w:color w:val="000000"/>
          <w:sz w:val="28"/>
          <w:szCs w:val="28"/>
        </w:rPr>
        <w:t> =  910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 нагруженную на своём конце сосредоточенной силой </w:t>
      </w:r>
      <w:r w:rsidRPr="00136C27">
        <w:rPr>
          <w:rStyle w:val="a4"/>
          <w:color w:val="000000"/>
          <w:sz w:val="28"/>
          <w:szCs w:val="28"/>
        </w:rPr>
        <w:t>Р</w:t>
      </w:r>
      <w:proofErr w:type="gramStart"/>
      <w:r w:rsidRPr="00136C27">
        <w:rPr>
          <w:rStyle w:val="a4"/>
          <w:color w:val="000000"/>
          <w:sz w:val="28"/>
          <w:szCs w:val="28"/>
          <w:vertAlign w:val="subscript"/>
        </w:rPr>
        <w:t>1</w:t>
      </w:r>
      <w:proofErr w:type="gramEnd"/>
      <w:r w:rsidRPr="00136C27">
        <w:rPr>
          <w:color w:val="000000"/>
          <w:sz w:val="28"/>
          <w:szCs w:val="28"/>
        </w:rPr>
        <w:t> = 4,9 </w:t>
      </w:r>
      <w:r w:rsidRPr="00136C27">
        <w:rPr>
          <w:rStyle w:val="a4"/>
          <w:color w:val="000000"/>
          <w:sz w:val="28"/>
          <w:szCs w:val="28"/>
        </w:rPr>
        <w:t>т</w:t>
      </w:r>
      <w:r w:rsidRPr="00136C27">
        <w:rPr>
          <w:color w:val="000000"/>
          <w:sz w:val="28"/>
          <w:szCs w:val="28"/>
        </w:rPr>
        <w:t>. Проверка её на прочность по напряжениям изгиба показала, что   допускаемые напряжения на изгиб для Стали 45 из которой изготовлены плунжеры гидроподъёмника составляют [</w:t>
      </w:r>
      <w:proofErr w:type="spellStart"/>
      <w:r w:rsidRPr="00136C27">
        <w:rPr>
          <w:rStyle w:val="a4"/>
          <w:color w:val="000000"/>
          <w:sz w:val="28"/>
          <w:szCs w:val="28"/>
        </w:rPr>
        <w:t>s</w:t>
      </w:r>
      <w:proofErr w:type="spellEnd"/>
      <w:r w:rsidRPr="00136C27">
        <w:rPr>
          <w:color w:val="000000"/>
          <w:sz w:val="28"/>
          <w:szCs w:val="28"/>
        </w:rPr>
        <w:t>] = 1600 </w:t>
      </w:r>
      <w:r w:rsidRPr="00136C27">
        <w:rPr>
          <w:rStyle w:val="a4"/>
          <w:color w:val="000000"/>
          <w:sz w:val="28"/>
          <w:szCs w:val="28"/>
        </w:rPr>
        <w:t>кгс/см</w:t>
      </w:r>
      <w:r w:rsidRPr="00136C27">
        <w:rPr>
          <w:rStyle w:val="a4"/>
          <w:color w:val="000000"/>
          <w:sz w:val="28"/>
          <w:szCs w:val="28"/>
          <w:vertAlign w:val="superscript"/>
        </w:rPr>
        <w:t>2</w:t>
      </w:r>
      <w:r w:rsidRPr="00136C27">
        <w:rPr>
          <w:color w:val="000000"/>
          <w:sz w:val="28"/>
          <w:szCs w:val="28"/>
        </w:rPr>
        <w:t>, которые как видно в 1,25 раза выше расчётного значения, следовательно, условие прочности выполнено. В итоге выбрана пара пружин сжатия  с рабочей нагрузкой 80 </w:t>
      </w:r>
      <w:r w:rsidRPr="00136C27">
        <w:rPr>
          <w:rStyle w:val="a4"/>
          <w:color w:val="000000"/>
          <w:sz w:val="28"/>
          <w:szCs w:val="28"/>
        </w:rPr>
        <w:t>кгс</w:t>
      </w:r>
      <w:r w:rsidRPr="00136C27">
        <w:rPr>
          <w:color w:val="000000"/>
          <w:sz w:val="28"/>
          <w:szCs w:val="28"/>
        </w:rPr>
        <w:t> и имеющих следующие геометрические характеристики: наружный диаметр пружины 48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, диаметр проволоки витка 6,0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, шаг 12,0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,  высота пружины 430 </w:t>
      </w:r>
      <w:r w:rsidRPr="00136C27">
        <w:rPr>
          <w:rStyle w:val="a4"/>
          <w:color w:val="000000"/>
          <w:sz w:val="28"/>
          <w:szCs w:val="28"/>
        </w:rPr>
        <w:t>мм</w:t>
      </w:r>
      <w:r w:rsidRPr="00136C27">
        <w:rPr>
          <w:color w:val="000000"/>
          <w:sz w:val="28"/>
          <w:szCs w:val="28"/>
        </w:rPr>
        <w:t>, материал пружины Сталь 60С2 по ГОСТ 14959-79.</w:t>
      </w:r>
    </w:p>
    <w:p w:rsidR="00136C27" w:rsidRPr="00136C27" w:rsidRDefault="00136C27" w:rsidP="00136C2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6C27">
        <w:rPr>
          <w:color w:val="000000"/>
          <w:sz w:val="28"/>
          <w:szCs w:val="28"/>
        </w:rPr>
        <w:lastRenderedPageBreak/>
        <w:t>          Результаты исследования рекомендуются как отечественным, так и зарубежным НИИ, конструкторским и производственным структурам автотракторной промышленности для дальнейшего изучения и доработки предложенного устройства с целью возможного внедрения его в практику.</w:t>
      </w:r>
    </w:p>
    <w:p w:rsidR="007E2DF1" w:rsidRPr="00136C27" w:rsidRDefault="007E2DF1" w:rsidP="00136C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136C27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C27"/>
    <w:rsid w:val="00074654"/>
    <w:rsid w:val="00136C27"/>
    <w:rsid w:val="005A4BA7"/>
    <w:rsid w:val="00743F94"/>
    <w:rsid w:val="007E2DF1"/>
    <w:rsid w:val="00845EEF"/>
    <w:rsid w:val="00915243"/>
    <w:rsid w:val="00A0268C"/>
    <w:rsid w:val="00A31922"/>
    <w:rsid w:val="00A433F8"/>
    <w:rsid w:val="00B00DD4"/>
    <w:rsid w:val="00BB6F13"/>
    <w:rsid w:val="00E36F27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C27"/>
    <w:rPr>
      <w:i/>
      <w:iCs/>
    </w:rPr>
  </w:style>
  <w:style w:type="character" w:styleId="a5">
    <w:name w:val="Strong"/>
    <w:basedOn w:val="a0"/>
    <w:uiPriority w:val="22"/>
    <w:qFormat/>
    <w:rsid w:val="00136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2019-10-08T19:11:00Z</dcterms:created>
  <dcterms:modified xsi:type="dcterms:W3CDTF">2019-10-08T19:12:00Z</dcterms:modified>
</cp:coreProperties>
</file>