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>Для исследования работоспособности разработанного нами на уровне изобретения технического решения </w:t>
      </w:r>
      <w:r w:rsidRPr="0035372B">
        <w:rPr>
          <w:rStyle w:val="a4"/>
          <w:color w:val="000000"/>
          <w:sz w:val="28"/>
          <w:szCs w:val="28"/>
        </w:rPr>
        <w:t>(</w:t>
      </w:r>
      <w:proofErr w:type="spellStart"/>
      <w:r w:rsidRPr="0035372B">
        <w:rPr>
          <w:rStyle w:val="a4"/>
          <w:color w:val="000000"/>
          <w:sz w:val="28"/>
          <w:szCs w:val="28"/>
        </w:rPr>
        <w:t>RU2475390</w:t>
      </w:r>
      <w:proofErr w:type="spellEnd"/>
      <w:r w:rsidRPr="0035372B">
        <w:rPr>
          <w:rStyle w:val="a4"/>
          <w:color w:val="000000"/>
          <w:sz w:val="28"/>
          <w:szCs w:val="28"/>
        </w:rPr>
        <w:t>)</w:t>
      </w:r>
      <w:r w:rsidRPr="0035372B">
        <w:rPr>
          <w:color w:val="000000"/>
          <w:sz w:val="28"/>
          <w:szCs w:val="28"/>
        </w:rPr>
        <w:t>, позволяющего упростить конструкцию рессорного подвешивания автомобильных полуприцепов и прицепов и в частности вместо листовых рессор использовать торсионы по компоновочной схеме независимой подвески передних и задних колёс  и возможности устан</w:t>
      </w:r>
      <w:bookmarkStart w:id="0" w:name="_GoBack"/>
      <w:bookmarkEnd w:id="0"/>
      <w:r w:rsidRPr="0035372B">
        <w:rPr>
          <w:color w:val="000000"/>
          <w:sz w:val="28"/>
          <w:szCs w:val="28"/>
        </w:rPr>
        <w:t xml:space="preserve">овления его основных кинематических и геометрических  характеристик, например, для  автомобильного прицепа модели МАЗ-8926 (рис.). Следует отметить, что предложенное техническое решение представляет собой комплекс, состоящий из адаптивной рессоры и </w:t>
      </w:r>
      <w:proofErr w:type="gramStart"/>
      <w:r w:rsidRPr="0035372B">
        <w:rPr>
          <w:color w:val="000000"/>
          <w:sz w:val="28"/>
          <w:szCs w:val="28"/>
        </w:rPr>
        <w:t>гидромеханического гасителя колебаний</w:t>
      </w:r>
      <w:proofErr w:type="gramEnd"/>
      <w:r w:rsidRPr="0035372B">
        <w:rPr>
          <w:color w:val="000000"/>
          <w:sz w:val="28"/>
          <w:szCs w:val="28"/>
        </w:rPr>
        <w:t xml:space="preserve"> расположенного в пустотелом стержне торсиона. Для изучения колебаний и динамического </w:t>
      </w:r>
      <w:proofErr w:type="spellStart"/>
      <w:r w:rsidRPr="0035372B">
        <w:rPr>
          <w:color w:val="000000"/>
          <w:sz w:val="28"/>
          <w:szCs w:val="28"/>
        </w:rPr>
        <w:t>нагружения</w:t>
      </w:r>
      <w:proofErr w:type="spellEnd"/>
      <w:r w:rsidRPr="0035372B">
        <w:rPr>
          <w:color w:val="000000"/>
          <w:sz w:val="28"/>
          <w:szCs w:val="28"/>
        </w:rPr>
        <w:t xml:space="preserve"> предложенной конструкции разработана расчётная схема (рис.) и проведены аналитические исследования с использования основ приближённого метода характерного для нелинейной системы подобного вида системы </w:t>
      </w:r>
      <w:proofErr w:type="spellStart"/>
      <w:r w:rsidRPr="0035372B">
        <w:rPr>
          <w:color w:val="000000"/>
          <w:sz w:val="28"/>
          <w:szCs w:val="28"/>
        </w:rPr>
        <w:t>подрессоривания</w:t>
      </w:r>
      <w:proofErr w:type="spellEnd"/>
      <w:r w:rsidRPr="0035372B">
        <w:rPr>
          <w:color w:val="000000"/>
          <w:sz w:val="28"/>
          <w:szCs w:val="28"/>
        </w:rPr>
        <w:t>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>При составлении расчетной схемы приняты следующие допущения: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>· движение прицепа происходит по прямолинейному отрезку пути;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· профиль пути под обоими </w:t>
      </w:r>
      <w:proofErr w:type="gramStart"/>
      <w:r w:rsidRPr="0035372B">
        <w:rPr>
          <w:color w:val="000000"/>
          <w:sz w:val="28"/>
          <w:szCs w:val="28"/>
        </w:rPr>
        <w:t>колёсами  прицепа</w:t>
      </w:r>
      <w:proofErr w:type="gramEnd"/>
      <w:r w:rsidRPr="0035372B">
        <w:rPr>
          <w:color w:val="000000"/>
          <w:sz w:val="28"/>
          <w:szCs w:val="28"/>
        </w:rPr>
        <w:t xml:space="preserve"> одинаков;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· уклон дорожного </w:t>
      </w:r>
      <w:proofErr w:type="gramStart"/>
      <w:r w:rsidRPr="0035372B">
        <w:rPr>
          <w:color w:val="000000"/>
          <w:sz w:val="28"/>
          <w:szCs w:val="28"/>
        </w:rPr>
        <w:t>полотна  отсутствует</w:t>
      </w:r>
      <w:proofErr w:type="gramEnd"/>
      <w:r w:rsidRPr="0035372B">
        <w:rPr>
          <w:color w:val="000000"/>
          <w:sz w:val="28"/>
          <w:szCs w:val="28"/>
        </w:rPr>
        <w:t>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   Для описания прямолинейного </w:t>
      </w:r>
      <w:proofErr w:type="gramStart"/>
      <w:r w:rsidRPr="0035372B">
        <w:rPr>
          <w:color w:val="000000"/>
          <w:sz w:val="28"/>
          <w:szCs w:val="28"/>
        </w:rPr>
        <w:t>движения  прицепа</w:t>
      </w:r>
      <w:proofErr w:type="gramEnd"/>
      <w:r w:rsidRPr="0035372B">
        <w:rPr>
          <w:color w:val="000000"/>
          <w:sz w:val="28"/>
          <w:szCs w:val="28"/>
        </w:rPr>
        <w:t xml:space="preserve"> выбраны следующие обобщённые координаты: перемещение </w:t>
      </w:r>
      <w:r w:rsidRPr="0035372B">
        <w:rPr>
          <w:rStyle w:val="a5"/>
          <w:color w:val="000000"/>
          <w:sz w:val="28"/>
          <w:szCs w:val="28"/>
        </w:rPr>
        <w:t>Х</w:t>
      </w:r>
      <w:r w:rsidRPr="0035372B">
        <w:rPr>
          <w:color w:val="000000"/>
          <w:sz w:val="28"/>
          <w:szCs w:val="28"/>
        </w:rPr>
        <w:t> центра тяжести прицепа в направлении движения; вертикальное перемещение </w:t>
      </w:r>
      <w:r w:rsidRPr="0035372B">
        <w:rPr>
          <w:rStyle w:val="a5"/>
          <w:color w:val="000000"/>
          <w:sz w:val="28"/>
          <w:szCs w:val="28"/>
        </w:rPr>
        <w:t>Z</w:t>
      </w:r>
      <w:r w:rsidRPr="0035372B">
        <w:rPr>
          <w:color w:val="000000"/>
          <w:sz w:val="28"/>
          <w:szCs w:val="28"/>
        </w:rPr>
        <w:t> центра тяжести прицепа; угловое перемещение </w:t>
      </w:r>
      <w:r w:rsidRPr="0035372B">
        <w:rPr>
          <w:rStyle w:val="a5"/>
          <w:color w:val="000000"/>
          <w:sz w:val="28"/>
          <w:szCs w:val="28"/>
        </w:rPr>
        <w:t>φ </w:t>
      </w:r>
      <w:r w:rsidRPr="0035372B">
        <w:rPr>
          <w:color w:val="000000"/>
          <w:sz w:val="28"/>
          <w:szCs w:val="28"/>
        </w:rPr>
        <w:t>кузова прицепа в вертикальной плоскости относительно поперечной оси, проходящей через его центр тяжести. Систему обобщённых координат примем декартову, левую. Воспользовавшись уравнениями Лагранжа, дифференциальные уравнения прямолинейного движения прицепа запишутся в виде: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>[thumb]http://www.elsu.ru/uploads/posts/2020-07/1593936777_bezymyannyy.jpg[/thumb]      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5372B">
        <w:rPr>
          <w:color w:val="000000"/>
          <w:sz w:val="28"/>
          <w:szCs w:val="28"/>
        </w:rPr>
        <w:t>где,  </w:t>
      </w:r>
      <w:r w:rsidRPr="0035372B">
        <w:rPr>
          <w:rStyle w:val="a5"/>
          <w:color w:val="000000"/>
          <w:sz w:val="28"/>
          <w:szCs w:val="28"/>
        </w:rPr>
        <w:t>Т</w:t>
      </w:r>
      <w:proofErr w:type="gramEnd"/>
      <w:r w:rsidRPr="0035372B">
        <w:rPr>
          <w:color w:val="000000"/>
          <w:sz w:val="28"/>
          <w:szCs w:val="28"/>
        </w:rPr>
        <w:t> – кинетическая энергия прицепа как механической системы;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rStyle w:val="a5"/>
          <w:color w:val="000000"/>
          <w:sz w:val="28"/>
          <w:szCs w:val="28"/>
        </w:rPr>
        <w:t>       Q</w:t>
      </w:r>
      <w:r w:rsidRPr="0035372B">
        <w:rPr>
          <w:color w:val="000000"/>
          <w:sz w:val="28"/>
          <w:szCs w:val="28"/>
        </w:rPr>
        <w:t> – обобщённая сила по соответствующей координате.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    В результате </w:t>
      </w:r>
      <w:proofErr w:type="gramStart"/>
      <w:r w:rsidRPr="0035372B">
        <w:rPr>
          <w:color w:val="000000"/>
          <w:sz w:val="28"/>
          <w:szCs w:val="28"/>
        </w:rPr>
        <w:t>преобразования  уравнения</w:t>
      </w:r>
      <w:proofErr w:type="gramEnd"/>
      <w:r w:rsidRPr="0035372B">
        <w:rPr>
          <w:color w:val="000000"/>
          <w:sz w:val="28"/>
          <w:szCs w:val="28"/>
        </w:rPr>
        <w:t>, характеризующие прямолинейное движение прицепа запишутся  в следующем виде: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>[thumb]http://www.elsu.ru/uploads/posts/2020-07/1593936910_bezymyannyy.jpg[/thumb]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    Решая такие уравнения, в </w:t>
      </w:r>
      <w:proofErr w:type="gramStart"/>
      <w:r w:rsidRPr="0035372B">
        <w:rPr>
          <w:color w:val="000000"/>
          <w:sz w:val="28"/>
          <w:szCs w:val="28"/>
        </w:rPr>
        <w:t>итоге  определены</w:t>
      </w:r>
      <w:proofErr w:type="gramEnd"/>
      <w:r w:rsidRPr="0035372B">
        <w:rPr>
          <w:color w:val="000000"/>
          <w:sz w:val="28"/>
          <w:szCs w:val="28"/>
        </w:rPr>
        <w:t xml:space="preserve"> амплитуды установившихся колебаний подрессоренной массы </w:t>
      </w:r>
      <w:proofErr w:type="spellStart"/>
      <w:r w:rsidRPr="0035372B">
        <w:rPr>
          <w:rStyle w:val="a5"/>
          <w:color w:val="000000"/>
          <w:sz w:val="28"/>
          <w:szCs w:val="28"/>
        </w:rPr>
        <w:t>z</w:t>
      </w:r>
      <w:r w:rsidRPr="0035372B">
        <w:rPr>
          <w:rStyle w:val="a5"/>
          <w:color w:val="000000"/>
          <w:sz w:val="28"/>
          <w:szCs w:val="28"/>
          <w:vertAlign w:val="subscript"/>
        </w:rPr>
        <w:t>0</w:t>
      </w:r>
      <w:proofErr w:type="spellEnd"/>
      <w:r w:rsidRPr="0035372B">
        <w:rPr>
          <w:color w:val="000000"/>
          <w:sz w:val="28"/>
          <w:szCs w:val="28"/>
        </w:rPr>
        <w:t> и амплитуды </w:t>
      </w:r>
      <w:proofErr w:type="spellStart"/>
      <w:r w:rsidRPr="0035372B">
        <w:rPr>
          <w:rStyle w:val="a5"/>
          <w:color w:val="000000"/>
          <w:sz w:val="28"/>
          <w:szCs w:val="28"/>
        </w:rPr>
        <w:t>φ</w:t>
      </w:r>
      <w:r w:rsidRPr="0035372B">
        <w:rPr>
          <w:rStyle w:val="a5"/>
          <w:color w:val="000000"/>
          <w:sz w:val="28"/>
          <w:szCs w:val="28"/>
          <w:vertAlign w:val="subscript"/>
        </w:rPr>
        <w:t>0</w:t>
      </w:r>
      <w:proofErr w:type="spellEnd"/>
      <w:r w:rsidRPr="0035372B">
        <w:rPr>
          <w:rStyle w:val="a5"/>
          <w:color w:val="000000"/>
          <w:sz w:val="28"/>
          <w:szCs w:val="28"/>
          <w:vertAlign w:val="subscript"/>
        </w:rPr>
        <w:t xml:space="preserve"> . </w:t>
      </w:r>
      <w:r w:rsidRPr="0035372B">
        <w:rPr>
          <w:color w:val="000000"/>
          <w:sz w:val="28"/>
          <w:szCs w:val="28"/>
        </w:rPr>
        <w:t>(см. рис.)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Для определения рациональных геометрических параметров предложенного перспективного торсионного рессорного подвешивания </w:t>
      </w:r>
      <w:proofErr w:type="gramStart"/>
      <w:r w:rsidRPr="0035372B">
        <w:rPr>
          <w:color w:val="000000"/>
          <w:sz w:val="28"/>
          <w:szCs w:val="28"/>
        </w:rPr>
        <w:t>прицепа  необходимо</w:t>
      </w:r>
      <w:proofErr w:type="gramEnd"/>
      <w:r w:rsidRPr="0035372B">
        <w:rPr>
          <w:color w:val="000000"/>
          <w:sz w:val="28"/>
          <w:szCs w:val="28"/>
        </w:rPr>
        <w:t xml:space="preserve"> определить крутящие моменты </w:t>
      </w:r>
      <w:proofErr w:type="spellStart"/>
      <w:r w:rsidRPr="0035372B">
        <w:rPr>
          <w:rStyle w:val="a5"/>
          <w:color w:val="000000"/>
          <w:sz w:val="28"/>
          <w:szCs w:val="28"/>
        </w:rPr>
        <w:t>М</w:t>
      </w:r>
      <w:r w:rsidRPr="0035372B">
        <w:rPr>
          <w:rStyle w:val="a5"/>
          <w:color w:val="000000"/>
          <w:sz w:val="28"/>
          <w:szCs w:val="28"/>
          <w:vertAlign w:val="subscript"/>
        </w:rPr>
        <w:t>кр</w:t>
      </w:r>
      <w:proofErr w:type="spellEnd"/>
      <w:r w:rsidRPr="0035372B">
        <w:rPr>
          <w:color w:val="000000"/>
          <w:sz w:val="28"/>
          <w:szCs w:val="28"/>
        </w:rPr>
        <w:t xml:space="preserve">, возникающий на  штоке гасителя и стержне торсиона, а, следовательно, дать оценку его прочностных характеристик. Для определения такой силовой характеристики использована известные </w:t>
      </w:r>
      <w:proofErr w:type="gramStart"/>
      <w:r w:rsidRPr="0035372B">
        <w:rPr>
          <w:color w:val="000000"/>
          <w:sz w:val="28"/>
          <w:szCs w:val="28"/>
        </w:rPr>
        <w:t>методики,  позволяющие</w:t>
      </w:r>
      <w:proofErr w:type="gramEnd"/>
      <w:r w:rsidRPr="0035372B">
        <w:rPr>
          <w:color w:val="000000"/>
          <w:sz w:val="28"/>
          <w:szCs w:val="28"/>
        </w:rPr>
        <w:t xml:space="preserve"> определить не только рациональные размеры диаметров стержня торсиона и штока </w:t>
      </w:r>
      <w:r w:rsidRPr="0035372B">
        <w:rPr>
          <w:color w:val="000000"/>
          <w:sz w:val="28"/>
          <w:szCs w:val="28"/>
        </w:rPr>
        <w:lastRenderedPageBreak/>
        <w:t>гидромеханического демпфера, но и произвести проверку их на прочность,  жёсткость и устойчивость.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Приведённая выше математическая модель, описывающая силовое </w:t>
      </w:r>
      <w:proofErr w:type="spellStart"/>
      <w:r w:rsidRPr="0035372B">
        <w:rPr>
          <w:color w:val="000000"/>
          <w:sz w:val="28"/>
          <w:szCs w:val="28"/>
        </w:rPr>
        <w:t>нагружение</w:t>
      </w:r>
      <w:proofErr w:type="spellEnd"/>
      <w:r w:rsidRPr="0035372B">
        <w:rPr>
          <w:color w:val="000000"/>
          <w:sz w:val="28"/>
          <w:szCs w:val="28"/>
        </w:rPr>
        <w:t xml:space="preserve"> предложенного адаптивного торсионного рессорного подвешивания и адаптивного гидромеханического демпфера </w:t>
      </w:r>
      <w:proofErr w:type="gramStart"/>
      <w:r w:rsidRPr="0035372B">
        <w:rPr>
          <w:color w:val="000000"/>
          <w:sz w:val="28"/>
          <w:szCs w:val="28"/>
        </w:rPr>
        <w:t>к нему</w:t>
      </w:r>
      <w:proofErr w:type="gramEnd"/>
      <w:r w:rsidRPr="0035372B">
        <w:rPr>
          <w:color w:val="000000"/>
          <w:sz w:val="28"/>
          <w:szCs w:val="28"/>
        </w:rPr>
        <w:t xml:space="preserve"> позволила составить программу расчёта с использованием программного комплекса на ЭВМ.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         Для оценки эффективности использования комплексной конструкции </w:t>
      </w:r>
      <w:proofErr w:type="gramStart"/>
      <w:r w:rsidRPr="0035372B">
        <w:rPr>
          <w:color w:val="000000"/>
          <w:sz w:val="28"/>
          <w:szCs w:val="28"/>
        </w:rPr>
        <w:t>ниже  приведены</w:t>
      </w:r>
      <w:proofErr w:type="gramEnd"/>
      <w:r w:rsidRPr="0035372B">
        <w:rPr>
          <w:color w:val="000000"/>
          <w:sz w:val="28"/>
          <w:szCs w:val="28"/>
        </w:rPr>
        <w:t xml:space="preserve"> результаты сравнительных расчётов, по вышеуказанной методике выполненные как для серийного, так и  для перспективного адаптивного рессорного подвешивания автомобильного прицепа модели МАЗ-8926. Для этого приняты следующие исходные данные: </w:t>
      </w:r>
      <w:proofErr w:type="spellStart"/>
      <w:r w:rsidRPr="0035372B">
        <w:rPr>
          <w:rStyle w:val="a5"/>
          <w:color w:val="000000"/>
          <w:sz w:val="28"/>
          <w:szCs w:val="28"/>
        </w:rPr>
        <w:t>m</w:t>
      </w:r>
      <w:r w:rsidRPr="0035372B">
        <w:rPr>
          <w:rStyle w:val="a5"/>
          <w:color w:val="000000"/>
          <w:sz w:val="28"/>
          <w:szCs w:val="28"/>
          <w:vertAlign w:val="subscript"/>
        </w:rPr>
        <w:t>0</w:t>
      </w:r>
      <w:proofErr w:type="spellEnd"/>
      <w:r w:rsidRPr="0035372B">
        <w:rPr>
          <w:color w:val="000000"/>
          <w:sz w:val="28"/>
          <w:szCs w:val="28"/>
        </w:rPr>
        <w:t> = 926,4 </w:t>
      </w:r>
      <w:proofErr w:type="spellStart"/>
      <w:r w:rsidRPr="0035372B">
        <w:rPr>
          <w:rStyle w:val="a5"/>
          <w:color w:val="000000"/>
          <w:sz w:val="28"/>
          <w:szCs w:val="28"/>
        </w:rPr>
        <w:t>кгс·с</w:t>
      </w:r>
      <w:r w:rsidRPr="0035372B">
        <w:rPr>
          <w:rStyle w:val="a5"/>
          <w:color w:val="000000"/>
          <w:sz w:val="28"/>
          <w:szCs w:val="28"/>
          <w:vertAlign w:val="superscript"/>
        </w:rPr>
        <w:t>2</w:t>
      </w:r>
      <w:proofErr w:type="spellEnd"/>
      <w:r w:rsidRPr="0035372B">
        <w:rPr>
          <w:rStyle w:val="a5"/>
          <w:color w:val="000000"/>
          <w:sz w:val="28"/>
          <w:szCs w:val="28"/>
        </w:rPr>
        <w:t>/</w:t>
      </w:r>
      <w:proofErr w:type="gramStart"/>
      <w:r w:rsidRPr="0035372B">
        <w:rPr>
          <w:rStyle w:val="a5"/>
          <w:color w:val="000000"/>
          <w:sz w:val="28"/>
          <w:szCs w:val="28"/>
        </w:rPr>
        <w:t>м</w:t>
      </w:r>
      <w:r w:rsidRPr="0035372B">
        <w:rPr>
          <w:color w:val="000000"/>
          <w:sz w:val="28"/>
          <w:szCs w:val="28"/>
        </w:rPr>
        <w:t>;</w:t>
      </w:r>
      <w:r w:rsidRPr="0035372B">
        <w:rPr>
          <w:rStyle w:val="a5"/>
          <w:color w:val="000000"/>
          <w:sz w:val="28"/>
          <w:szCs w:val="28"/>
        </w:rPr>
        <w:t xml:space="preserve">   </w:t>
      </w:r>
      <w:proofErr w:type="spellStart"/>
      <w:proofErr w:type="gramEnd"/>
      <w:r w:rsidRPr="0035372B">
        <w:rPr>
          <w:rStyle w:val="a5"/>
          <w:color w:val="000000"/>
          <w:sz w:val="28"/>
          <w:szCs w:val="28"/>
        </w:rPr>
        <w:t>J</w:t>
      </w:r>
      <w:r w:rsidRPr="0035372B">
        <w:rPr>
          <w:rStyle w:val="a5"/>
          <w:color w:val="000000"/>
          <w:sz w:val="28"/>
          <w:szCs w:val="28"/>
          <w:vertAlign w:val="subscript"/>
        </w:rPr>
        <w:t>0</w:t>
      </w:r>
      <w:proofErr w:type="spellEnd"/>
      <w:r w:rsidRPr="0035372B">
        <w:rPr>
          <w:color w:val="000000"/>
          <w:sz w:val="28"/>
          <w:szCs w:val="28"/>
        </w:rPr>
        <w:t> = 965,2 </w:t>
      </w:r>
      <w:proofErr w:type="spellStart"/>
      <w:r w:rsidRPr="0035372B">
        <w:rPr>
          <w:rStyle w:val="a5"/>
          <w:color w:val="000000"/>
          <w:sz w:val="28"/>
          <w:szCs w:val="28"/>
        </w:rPr>
        <w:t>кгс·м·с</w:t>
      </w:r>
      <w:r w:rsidRPr="0035372B">
        <w:rPr>
          <w:rStyle w:val="a5"/>
          <w:color w:val="000000"/>
          <w:sz w:val="28"/>
          <w:szCs w:val="28"/>
          <w:vertAlign w:val="superscript"/>
        </w:rPr>
        <w:t>2</w:t>
      </w:r>
      <w:proofErr w:type="spellEnd"/>
      <w:r w:rsidRPr="0035372B">
        <w:rPr>
          <w:color w:val="000000"/>
          <w:sz w:val="28"/>
          <w:szCs w:val="28"/>
        </w:rPr>
        <w:t>; </w:t>
      </w:r>
      <w:r w:rsidRPr="0035372B">
        <w:rPr>
          <w:rStyle w:val="a5"/>
          <w:color w:val="000000"/>
          <w:sz w:val="28"/>
          <w:szCs w:val="28"/>
        </w:rPr>
        <w:t>α</w:t>
      </w:r>
      <w:r w:rsidRPr="0035372B">
        <w:rPr>
          <w:rStyle w:val="a5"/>
          <w:color w:val="000000"/>
          <w:sz w:val="28"/>
          <w:szCs w:val="28"/>
          <w:vertAlign w:val="subscript"/>
        </w:rPr>
        <w:t>Σ </w:t>
      </w:r>
      <w:r w:rsidRPr="0035372B">
        <w:rPr>
          <w:rStyle w:val="a5"/>
          <w:color w:val="000000"/>
          <w:sz w:val="28"/>
          <w:szCs w:val="28"/>
        </w:rPr>
        <w:t>= </w:t>
      </w:r>
      <w:r w:rsidRPr="0035372B">
        <w:rPr>
          <w:color w:val="000000"/>
          <w:sz w:val="28"/>
          <w:szCs w:val="28"/>
        </w:rPr>
        <w:t>120 </w:t>
      </w:r>
      <w:proofErr w:type="spellStart"/>
      <w:r w:rsidRPr="0035372B">
        <w:rPr>
          <w:rStyle w:val="a5"/>
          <w:color w:val="000000"/>
          <w:sz w:val="28"/>
          <w:szCs w:val="28"/>
        </w:rPr>
        <w:t>кгс∙с</w:t>
      </w:r>
      <w:proofErr w:type="spellEnd"/>
      <w:r w:rsidRPr="0035372B">
        <w:rPr>
          <w:rStyle w:val="a5"/>
          <w:color w:val="000000"/>
          <w:sz w:val="28"/>
          <w:szCs w:val="28"/>
        </w:rPr>
        <w:t>/м</w:t>
      </w:r>
      <w:r w:rsidRPr="0035372B">
        <w:rPr>
          <w:color w:val="000000"/>
          <w:sz w:val="28"/>
          <w:szCs w:val="28"/>
        </w:rPr>
        <w:t>; </w:t>
      </w:r>
      <w:proofErr w:type="spellStart"/>
      <w:r w:rsidRPr="0035372B">
        <w:rPr>
          <w:rStyle w:val="a5"/>
          <w:color w:val="000000"/>
          <w:sz w:val="28"/>
          <w:szCs w:val="28"/>
        </w:rPr>
        <w:t>с</w:t>
      </w:r>
      <w:r w:rsidRPr="0035372B">
        <w:rPr>
          <w:rStyle w:val="a5"/>
          <w:color w:val="000000"/>
          <w:sz w:val="28"/>
          <w:szCs w:val="28"/>
          <w:vertAlign w:val="subscript"/>
        </w:rPr>
        <w:t>φ</w:t>
      </w:r>
      <w:proofErr w:type="spellEnd"/>
      <w:r w:rsidRPr="0035372B">
        <w:rPr>
          <w:color w:val="000000"/>
          <w:sz w:val="28"/>
          <w:szCs w:val="28"/>
        </w:rPr>
        <w:t> = 4327 </w:t>
      </w:r>
      <w:r w:rsidRPr="0035372B">
        <w:rPr>
          <w:rStyle w:val="a5"/>
          <w:color w:val="000000"/>
          <w:sz w:val="28"/>
          <w:szCs w:val="28"/>
        </w:rPr>
        <w:t>кгс/рад</w:t>
      </w:r>
      <w:r w:rsidRPr="0035372B">
        <w:rPr>
          <w:color w:val="000000"/>
          <w:sz w:val="28"/>
          <w:szCs w:val="28"/>
        </w:rPr>
        <w:t> (четыре торсиона на раме прицепа); </w:t>
      </w:r>
      <w:proofErr w:type="spellStart"/>
      <w:r w:rsidRPr="0035372B">
        <w:rPr>
          <w:rStyle w:val="a5"/>
          <w:color w:val="000000"/>
          <w:sz w:val="28"/>
          <w:szCs w:val="28"/>
        </w:rPr>
        <w:t>с</w:t>
      </w:r>
      <w:r w:rsidRPr="0035372B">
        <w:rPr>
          <w:rStyle w:val="a5"/>
          <w:color w:val="000000"/>
          <w:sz w:val="28"/>
          <w:szCs w:val="28"/>
          <w:vertAlign w:val="subscript"/>
        </w:rPr>
        <w:t>Т</w:t>
      </w:r>
      <w:proofErr w:type="spellEnd"/>
      <w:r w:rsidRPr="0035372B">
        <w:rPr>
          <w:color w:val="000000"/>
          <w:sz w:val="28"/>
          <w:szCs w:val="28"/>
        </w:rPr>
        <w:t> = 22320 </w:t>
      </w:r>
      <w:r w:rsidRPr="0035372B">
        <w:rPr>
          <w:rStyle w:val="a5"/>
          <w:color w:val="000000"/>
          <w:sz w:val="28"/>
          <w:szCs w:val="28"/>
        </w:rPr>
        <w:t>кгс/м</w:t>
      </w:r>
      <w:r w:rsidRPr="0035372B">
        <w:rPr>
          <w:color w:val="000000"/>
          <w:sz w:val="28"/>
          <w:szCs w:val="28"/>
        </w:rPr>
        <w:t> (четыре листовых рессоры серийного прицепа); </w:t>
      </w:r>
      <w:proofErr w:type="spellStart"/>
      <w:r w:rsidRPr="0035372B">
        <w:rPr>
          <w:rStyle w:val="a5"/>
          <w:color w:val="000000"/>
          <w:sz w:val="28"/>
          <w:szCs w:val="28"/>
        </w:rPr>
        <w:t>Р</w:t>
      </w:r>
      <w:r w:rsidRPr="0035372B">
        <w:rPr>
          <w:rStyle w:val="a5"/>
          <w:color w:val="000000"/>
          <w:sz w:val="28"/>
          <w:szCs w:val="28"/>
          <w:vertAlign w:val="subscript"/>
        </w:rPr>
        <w:t>i</w:t>
      </w:r>
      <w:proofErr w:type="spellEnd"/>
      <w:r w:rsidRPr="0035372B">
        <w:rPr>
          <w:color w:val="000000"/>
          <w:sz w:val="28"/>
          <w:szCs w:val="28"/>
        </w:rPr>
        <w:t>= 120  </w:t>
      </w:r>
      <w:proofErr w:type="spellStart"/>
      <w:r w:rsidRPr="0035372B">
        <w:rPr>
          <w:rStyle w:val="a5"/>
          <w:color w:val="000000"/>
          <w:sz w:val="28"/>
          <w:szCs w:val="28"/>
        </w:rPr>
        <w:t>кгс</w:t>
      </w:r>
      <w:r w:rsidRPr="0035372B">
        <w:rPr>
          <w:color w:val="000000"/>
          <w:sz w:val="28"/>
          <w:szCs w:val="28"/>
        </w:rPr>
        <w:t>;</w:t>
      </w:r>
      <w:r w:rsidRPr="0035372B">
        <w:rPr>
          <w:rStyle w:val="a5"/>
          <w:color w:val="000000"/>
          <w:sz w:val="28"/>
          <w:szCs w:val="28"/>
        </w:rPr>
        <w:t>l</w:t>
      </w:r>
      <w:r w:rsidRPr="0035372B">
        <w:rPr>
          <w:rStyle w:val="a5"/>
          <w:color w:val="000000"/>
          <w:sz w:val="28"/>
          <w:szCs w:val="28"/>
          <w:vertAlign w:val="subscript"/>
        </w:rPr>
        <w:t>Т</w:t>
      </w:r>
      <w:proofErr w:type="spellEnd"/>
      <w:r w:rsidRPr="0035372B">
        <w:rPr>
          <w:color w:val="000000"/>
          <w:sz w:val="28"/>
          <w:szCs w:val="28"/>
        </w:rPr>
        <w:t> = 0,4 </w:t>
      </w:r>
      <w:r w:rsidRPr="0035372B">
        <w:rPr>
          <w:rStyle w:val="a5"/>
          <w:color w:val="000000"/>
          <w:sz w:val="28"/>
          <w:szCs w:val="28"/>
        </w:rPr>
        <w:t xml:space="preserve">м; </w:t>
      </w:r>
      <w:proofErr w:type="spellStart"/>
      <w:r w:rsidRPr="0035372B">
        <w:rPr>
          <w:rStyle w:val="a5"/>
          <w:color w:val="000000"/>
          <w:sz w:val="28"/>
          <w:szCs w:val="28"/>
        </w:rPr>
        <w:t>φ</w:t>
      </w:r>
      <w:r w:rsidRPr="0035372B">
        <w:rPr>
          <w:rStyle w:val="a5"/>
          <w:color w:val="000000"/>
          <w:sz w:val="28"/>
          <w:szCs w:val="28"/>
          <w:vertAlign w:val="subscript"/>
        </w:rPr>
        <w:t>ст</w:t>
      </w:r>
      <w:proofErr w:type="spellEnd"/>
      <w:r w:rsidRPr="0035372B">
        <w:rPr>
          <w:color w:val="000000"/>
          <w:sz w:val="28"/>
          <w:szCs w:val="28"/>
        </w:rPr>
        <w:t> = 0,018 </w:t>
      </w:r>
      <w:r w:rsidRPr="0035372B">
        <w:rPr>
          <w:rStyle w:val="a5"/>
          <w:color w:val="000000"/>
          <w:sz w:val="28"/>
          <w:szCs w:val="28"/>
        </w:rPr>
        <w:t>м</w:t>
      </w:r>
      <w:r w:rsidRPr="0035372B">
        <w:rPr>
          <w:color w:val="000000"/>
          <w:sz w:val="28"/>
          <w:szCs w:val="28"/>
        </w:rPr>
        <w:t>; </w:t>
      </w:r>
      <w:proofErr w:type="spellStart"/>
      <w:r w:rsidRPr="0035372B">
        <w:rPr>
          <w:rStyle w:val="a5"/>
          <w:color w:val="000000"/>
          <w:sz w:val="28"/>
          <w:szCs w:val="28"/>
        </w:rPr>
        <w:t>γ</w:t>
      </w:r>
      <w:r w:rsidRPr="0035372B">
        <w:rPr>
          <w:rStyle w:val="a5"/>
          <w:color w:val="000000"/>
          <w:sz w:val="28"/>
          <w:szCs w:val="28"/>
          <w:vertAlign w:val="subscript"/>
        </w:rPr>
        <w:t>φ</w:t>
      </w:r>
      <w:proofErr w:type="spellEnd"/>
      <w:r w:rsidRPr="0035372B">
        <w:rPr>
          <w:color w:val="000000"/>
          <w:sz w:val="28"/>
          <w:szCs w:val="28"/>
        </w:rPr>
        <w:t> = 0,15 </w:t>
      </w:r>
      <w:r w:rsidRPr="0035372B">
        <w:rPr>
          <w:rStyle w:val="a5"/>
          <w:color w:val="000000"/>
          <w:sz w:val="28"/>
          <w:szCs w:val="28"/>
        </w:rPr>
        <w:t>рад</w:t>
      </w:r>
      <w:r w:rsidRPr="0035372B">
        <w:rPr>
          <w:color w:val="000000"/>
          <w:sz w:val="28"/>
          <w:szCs w:val="28"/>
        </w:rPr>
        <w:t>; </w:t>
      </w:r>
      <w:proofErr w:type="spellStart"/>
      <w:r w:rsidRPr="0035372B">
        <w:rPr>
          <w:rStyle w:val="a5"/>
          <w:color w:val="000000"/>
          <w:sz w:val="28"/>
          <w:szCs w:val="28"/>
        </w:rPr>
        <w:t>d</w:t>
      </w:r>
      <w:r w:rsidRPr="0035372B">
        <w:rPr>
          <w:rStyle w:val="a5"/>
          <w:color w:val="000000"/>
          <w:sz w:val="28"/>
          <w:szCs w:val="28"/>
          <w:vertAlign w:val="subscript"/>
        </w:rPr>
        <w:t>Т</w:t>
      </w:r>
      <w:proofErr w:type="spellEnd"/>
      <w:r w:rsidRPr="0035372B">
        <w:rPr>
          <w:color w:val="000000"/>
          <w:sz w:val="28"/>
          <w:szCs w:val="28"/>
        </w:rPr>
        <w:t> = 60 </w:t>
      </w:r>
      <w:r w:rsidRPr="0035372B">
        <w:rPr>
          <w:rStyle w:val="a5"/>
          <w:color w:val="000000"/>
          <w:sz w:val="28"/>
          <w:szCs w:val="28"/>
        </w:rPr>
        <w:t>мм</w:t>
      </w:r>
      <w:r w:rsidRPr="0035372B">
        <w:rPr>
          <w:color w:val="000000"/>
          <w:sz w:val="28"/>
          <w:szCs w:val="28"/>
        </w:rPr>
        <w:t>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Для решения обыкновенных дифференциальных уравнений, описывающих колебания прицепа, использован широко распространенный профессиональный прикладной математический пакет </w:t>
      </w:r>
      <w:proofErr w:type="spellStart"/>
      <w:r w:rsidRPr="0035372B">
        <w:rPr>
          <w:color w:val="000000"/>
          <w:sz w:val="28"/>
          <w:szCs w:val="28"/>
        </w:rPr>
        <w:t>MATLAB</w:t>
      </w:r>
      <w:proofErr w:type="spellEnd"/>
      <w:r w:rsidRPr="0035372B">
        <w:rPr>
          <w:color w:val="000000"/>
          <w:sz w:val="28"/>
          <w:szCs w:val="28"/>
        </w:rPr>
        <w:t xml:space="preserve"> 6.5., предназначенный для решения практических инженерных задач.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>Полученные результаты показывают, что с использованием предложенной комплексной конструкции адаптивного торсионного подвешивания амплитуды колебаний кузова и скорости его перемещения в вертикальной плоскости значительно ниже, чем у серийного прицепа, снабженного листовыми рессорами и являются затухающими (рис.).</w:t>
      </w:r>
    </w:p>
    <w:p w:rsidR="0035372B" w:rsidRPr="0035372B" w:rsidRDefault="0035372B" w:rsidP="003537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72B">
        <w:rPr>
          <w:color w:val="000000"/>
          <w:sz w:val="28"/>
          <w:szCs w:val="28"/>
        </w:rPr>
        <w:t xml:space="preserve">   Результаты исследования рекомендуются научным и производственным структурам отечественной и зарубежной автомобильной промышленности, а также автотранспортным предприятиям к внедрению </w:t>
      </w:r>
      <w:proofErr w:type="gramStart"/>
      <w:r w:rsidRPr="0035372B">
        <w:rPr>
          <w:color w:val="000000"/>
          <w:sz w:val="28"/>
          <w:szCs w:val="28"/>
        </w:rPr>
        <w:t>эксплуатирующим  автомобильные</w:t>
      </w:r>
      <w:proofErr w:type="gramEnd"/>
      <w:r w:rsidRPr="0035372B">
        <w:rPr>
          <w:color w:val="000000"/>
          <w:sz w:val="28"/>
          <w:szCs w:val="28"/>
        </w:rPr>
        <w:t xml:space="preserve"> поезда.</w:t>
      </w:r>
    </w:p>
    <w:p w:rsidR="00A11CB6" w:rsidRPr="0035372B" w:rsidRDefault="00A11CB6" w:rsidP="00353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1CB6" w:rsidRPr="0035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2B"/>
    <w:rsid w:val="0035372B"/>
    <w:rsid w:val="00A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2646-BDA5-45BB-A9B3-865E91E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72B"/>
    <w:rPr>
      <w:b/>
      <w:bCs/>
    </w:rPr>
  </w:style>
  <w:style w:type="character" w:styleId="a5">
    <w:name w:val="Emphasis"/>
    <w:basedOn w:val="a0"/>
    <w:uiPriority w:val="20"/>
    <w:qFormat/>
    <w:rsid w:val="00353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2020-07-08T20:19:00Z</dcterms:created>
  <dcterms:modified xsi:type="dcterms:W3CDTF">2020-07-08T20:20:00Z</dcterms:modified>
</cp:coreProperties>
</file>