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F9" w:rsidRPr="00253DF9" w:rsidRDefault="00253DF9" w:rsidP="00253DF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3DF9">
        <w:rPr>
          <w:rFonts w:ascii="Times New Roman" w:hAnsi="Times New Roman" w:cs="Times New Roman"/>
          <w:b/>
          <w:i/>
          <w:sz w:val="28"/>
          <w:szCs w:val="28"/>
        </w:rPr>
        <w:t>Публикации в ре</w:t>
      </w:r>
      <w:bookmarkStart w:id="0" w:name="_GoBack"/>
      <w:bookmarkEnd w:id="0"/>
      <w:r w:rsidRPr="00253DF9">
        <w:rPr>
          <w:rFonts w:ascii="Times New Roman" w:hAnsi="Times New Roman" w:cs="Times New Roman"/>
          <w:b/>
          <w:i/>
          <w:sz w:val="28"/>
          <w:szCs w:val="28"/>
        </w:rPr>
        <w:t>цензируемых изданиях (ВАК) за 2023 г.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</w:t>
      </w:r>
      <w:r w:rsidRPr="00253D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Дворяткина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С.Н., Щербатых С.В. Традиции и инновации в подготовке кадров высшей квалификации в Елецкой научно-методической школе (на примере математики) // Преподаватель XXI век. 2023. № 1. Часть 1. С. 50–62. DOI: 10.31862/2073-9613-2023-1-50-62 (научная статья), К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- 0,401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2.</w:t>
      </w:r>
      <w:r w:rsidRPr="00253DF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53DF9">
        <w:rPr>
          <w:rFonts w:ascii="Times New Roman" w:hAnsi="Times New Roman" w:cs="Times New Roman"/>
          <w:sz w:val="28"/>
          <w:szCs w:val="28"/>
        </w:rPr>
        <w:t>Дворяткина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С.Н., Щербатых С.В. Новые инструменты реализации наставничества в вузах центра России // Вестник ВГУ.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 xml:space="preserve"> Серия: Проблемы высшего образования. 2023. № 4. С. 68-81.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(научная статья)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 xml:space="preserve"> К1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- 0,660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3.</w:t>
      </w:r>
      <w:r w:rsidRPr="00253DF9">
        <w:rPr>
          <w:rFonts w:ascii="Times New Roman" w:hAnsi="Times New Roman" w:cs="Times New Roman"/>
          <w:sz w:val="28"/>
          <w:szCs w:val="28"/>
        </w:rPr>
        <w:tab/>
        <w:t xml:space="preserve">Мельников, Р. А. Михаил Исаакович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Клиот-Дашинский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(к 100-летию со дня рождения) // Преподаватель XXI век. 2023.  № 3-2. С. 443-451.  DOI 10.31862/2073-9613-2023-3-443-451. – EDN ZPSUJU.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(научная статья) К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– 0,401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4.</w:t>
      </w:r>
      <w:r w:rsidRPr="00253DF9">
        <w:rPr>
          <w:rFonts w:ascii="Times New Roman" w:hAnsi="Times New Roman" w:cs="Times New Roman"/>
          <w:sz w:val="28"/>
          <w:szCs w:val="28"/>
        </w:rPr>
        <w:tab/>
        <w:t xml:space="preserve">Булатов Ю. Н. Следствие из неравенства 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Петре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 xml:space="preserve"> для обобщенных Т-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псевдосдвигов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в R1 // Вестник Воронежского государственного университета. Серия: Физика. Математика. – 2023. – № 27. – С. 73-80.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DOI нет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(научная статья) К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– 0,124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5.</w:t>
      </w:r>
      <w:r w:rsidRPr="00253D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Дворяткина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Lean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-технологии как инструмент формирования предпринимательских компетенций будущих экономистов // Ярославский педагогический вестник. 2023. № 3 (132). С. 44-54.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(научная статья) К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- 0,900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- 0,5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6.</w:t>
      </w:r>
      <w:r w:rsidRPr="00253D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Дворяткина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Карпачева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И.А., Меренкова В.С. Психолого-педагогические условия функционирования гибридной интеллектуальной системы обучения математике в старшей школе // Психология образования в поликультурном пространстве. 2023. № 2 (62). С. 6-15.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(научная статья) К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- 0,378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lastRenderedPageBreak/>
        <w:t>Доля кафедры - 0,5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7.</w:t>
      </w:r>
      <w:r w:rsidRPr="00253DF9">
        <w:rPr>
          <w:rFonts w:ascii="Times New Roman" w:hAnsi="Times New Roman" w:cs="Times New Roman"/>
          <w:sz w:val="28"/>
          <w:szCs w:val="28"/>
        </w:rPr>
        <w:tab/>
        <w:t xml:space="preserve">Мельников Р.А.,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О.А. Научная школа профессора Алексея Александровича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Темлякова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(к 120-летию со дня рождения) // История науки и техники. 2023. № 7. С. 3-9. DOI 10.25791/intstg.7.2023.1429. – EDN IGXELZ. (научная статья) К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– 0,401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8.</w:t>
      </w:r>
      <w:r w:rsidRPr="00253DF9">
        <w:rPr>
          <w:rFonts w:ascii="Times New Roman" w:hAnsi="Times New Roman" w:cs="Times New Roman"/>
          <w:sz w:val="28"/>
          <w:szCs w:val="28"/>
        </w:rPr>
        <w:tab/>
        <w:t xml:space="preserve">Мельников Р.А.,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О.А. Научное и педагогическое наследие Льва Дмитриевича Кудрявцева (к 100-летию со дня рождения) // Математика в школе. 2023. № 6. С. 54-59. DOI 10.47639/0130-9358_2023_6_54. – EDN SKCDWY (научная статья) К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– 0,275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9.</w:t>
      </w:r>
      <w:r w:rsidRPr="00253DF9">
        <w:rPr>
          <w:rFonts w:ascii="Times New Roman" w:hAnsi="Times New Roman" w:cs="Times New Roman"/>
          <w:sz w:val="28"/>
          <w:szCs w:val="28"/>
        </w:rPr>
        <w:tab/>
        <w:t xml:space="preserve">Перцев В.В., Божко Л.М.,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О.Н. Особенности математического моделирования параметризованного протокола RENO, основанные на аппарате цепей Маркова // Системы управления и информационные технологии. 2023. №2 (92). С. 8-13.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(научная статья) К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- 0,256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10.</w:t>
      </w:r>
      <w:r w:rsidRPr="00253DF9">
        <w:rPr>
          <w:rFonts w:ascii="Times New Roman" w:hAnsi="Times New Roman" w:cs="Times New Roman"/>
          <w:sz w:val="28"/>
          <w:szCs w:val="28"/>
        </w:rPr>
        <w:tab/>
        <w:t xml:space="preserve">Перцев В.В.,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Конколь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Гарская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Выклюк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К.К., 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Ставрук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М.А. Применение инновационных методик преподавания в современном вузе // Современное педагогическое образование. 2023. № 3. С. 306-309.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– 0,331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(обзорная статья), К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11.</w:t>
      </w:r>
      <w:r w:rsidRPr="00253DF9">
        <w:rPr>
          <w:rFonts w:ascii="Times New Roman" w:hAnsi="Times New Roman" w:cs="Times New Roman"/>
          <w:sz w:val="28"/>
          <w:szCs w:val="28"/>
        </w:rPr>
        <w:tab/>
        <w:t xml:space="preserve">Перцев В.В. Начальное народное образование в Ельце конца XIX века // Современная наука: актуальные проблемы теории и практики. Серия: Гуманитарные науки. 2023. № 2. С. 73-78.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– 0,128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(научная статья), К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12.</w:t>
      </w:r>
      <w:r w:rsidRPr="00253D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Рыманова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Т.Е., Тарасов К.Е., Тарасова О.В., Черноусова Н.В. Методические аспекты диалектики гносеологического интереса (на примере математики) // Ученые записки Орловского государственного университета. №1 (98). 2023. С.336-340. DOI: 10.33979/1998-2720-2023-98-1-336-340 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(научная статья) К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- 0,025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253D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Симоновская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Щербатых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 xml:space="preserve"> С.В. Воспитание в процессе обучения математике: исторические тенденции и современные вызовы // Математика в школе. 2023. №2. С.3–7. DOI: 10.47639/0130-9358_2023_2_3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(научная статья) К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– 0,275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14.</w:t>
      </w:r>
      <w:r w:rsidRPr="00253D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О. А., Добрина Е.А.,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Добрин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С.А. Методика изучения математических понятий, необходимых для решения задач на движение // Школьные технологии. – 2023. – № 2. – С. 87-92. – EDN PBVHJW. (научная статья) К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– 0,436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15.</w:t>
      </w:r>
      <w:r w:rsidRPr="00253DF9">
        <w:rPr>
          <w:rFonts w:ascii="Times New Roman" w:hAnsi="Times New Roman" w:cs="Times New Roman"/>
          <w:sz w:val="28"/>
          <w:szCs w:val="28"/>
        </w:rPr>
        <w:tab/>
        <w:t xml:space="preserve">Щербатых С.В.,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Артюхина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М.С. Применение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иммерсивных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технологий в математическом образовании // Азимут научных исследований: педагогика и психология. – 2023. – Т. 12, № 1(42). – С. 9-13. – DOI 10.57145/27128474_2023_12_01_01.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(научная статья) К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– 0,535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16.</w:t>
      </w:r>
      <w:r w:rsidRPr="00253D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В. А., Мельников Р.А.,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О.А. Николай Гаврилович Курганов: личность, педагог, наставник //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Continuum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. Математика. Информатика. Образование. – 2023. – № 2(30). – С. 90-97. – DOI 10.24888/2500-1957-2023-2-90-97. – EDN UGTXUQ.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(научная статья), К3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- 0,350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17.</w:t>
      </w:r>
      <w:r w:rsidRPr="00253D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Дворяткина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С.Н., Мельников Р.А., Щербатых В.Е. Научно-исследовательская деятельность как инструмент формирования профессиональных компетенций бакалавров прикладной математики //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Continuum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. Математика. Информатика. Образование. 2023. № 1 (29). С. 23-34.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(научная статья), К3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– 0,350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18.</w:t>
      </w:r>
      <w:r w:rsidRPr="00253D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Дворяткина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Д.И. Виртуальная реальность как эффективная стратегия развития математического образования: к постановке проблемы //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Continuum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. Математика. Информатика. Образование. 2023. № 2 (30). С. 8-17. (научная статья), К3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lastRenderedPageBreak/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- 0,350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19.</w:t>
      </w:r>
      <w:r w:rsidRPr="00253D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Дворяткина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Трофимец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Е.Н. Практика преподавания высшей математики в вузах МЧС России в условиях цифровой трансформации образования //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Continuum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. Математика. Информатика. Образование. 2023. № 4 (32). С.55-67.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(научная статья)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 xml:space="preserve"> К3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DOI: 10.24888/2500-1957-2023-4-55-67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- 0,350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20.</w:t>
      </w:r>
      <w:r w:rsidRPr="00253DF9">
        <w:rPr>
          <w:rFonts w:ascii="Times New Roman" w:hAnsi="Times New Roman" w:cs="Times New Roman"/>
          <w:sz w:val="28"/>
          <w:szCs w:val="28"/>
        </w:rPr>
        <w:tab/>
        <w:t xml:space="preserve">Игонина Е.В., Сафронова Т.М.,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Симоновская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Г.А. Математическое олимпиадное движение как фактор совершенствования профессионального образования личности //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Continuum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. Математика. Информатика. Образование.  2023. № 4 (32). С. 68-81.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(научная статья) К3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DOI: 10.24888/2500-1957-2023-4-68-81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- 0,350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21.</w:t>
      </w:r>
      <w:r w:rsidRPr="00253DF9">
        <w:rPr>
          <w:rFonts w:ascii="Times New Roman" w:hAnsi="Times New Roman" w:cs="Times New Roman"/>
          <w:sz w:val="28"/>
          <w:szCs w:val="28"/>
        </w:rPr>
        <w:tab/>
        <w:t xml:space="preserve">Ляхов Л.Н., Булатов Ю.Н.,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С. А., Санина Е.Л. Единственность решения задач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дирихле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для уравнения Пуассона с сингулярным 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δ-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 xml:space="preserve">оператором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Киприянова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// Дифференциальные уравнения. 2023.Т. 59 № 4. С. 483-493.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DOI: 10.31857/S0374064123040052 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(научная статья), без категории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 – 0,661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- 0,7</w:t>
      </w:r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22.</w:t>
      </w:r>
      <w:r w:rsidRPr="00253D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Рыманова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 xml:space="preserve"> Т.Е., Добрина Е.А. Петр I и развитие математического образования в России (к 300-летию со дня смерти императора Петра I) // Вопросы истории. 2023. №10 (2). С. 264-273. DOI: 10.31166/VoprosyIstorii202310Statyi58 (научная статья) К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53DF9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Pr="00253D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253DF9">
        <w:rPr>
          <w:rFonts w:ascii="Times New Roman" w:hAnsi="Times New Roman" w:cs="Times New Roman"/>
          <w:sz w:val="28"/>
          <w:szCs w:val="28"/>
        </w:rPr>
        <w:t>-фактор РИНЦ– 0,258</w:t>
      </w:r>
    </w:p>
    <w:p w:rsidR="0047653E" w:rsidRPr="00253DF9" w:rsidRDefault="00253DF9" w:rsidP="0025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Доля кафедры - 1</w:t>
      </w:r>
    </w:p>
    <w:sectPr w:rsidR="0047653E" w:rsidRPr="0025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7D" w:rsidRDefault="00185D7D" w:rsidP="00253DF9">
      <w:pPr>
        <w:spacing w:after="0" w:line="240" w:lineRule="auto"/>
      </w:pPr>
      <w:r>
        <w:separator/>
      </w:r>
    </w:p>
  </w:endnote>
  <w:endnote w:type="continuationSeparator" w:id="0">
    <w:p w:rsidR="00185D7D" w:rsidRDefault="00185D7D" w:rsidP="0025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7D" w:rsidRDefault="00185D7D" w:rsidP="00253DF9">
      <w:pPr>
        <w:spacing w:after="0" w:line="240" w:lineRule="auto"/>
      </w:pPr>
      <w:r>
        <w:separator/>
      </w:r>
    </w:p>
  </w:footnote>
  <w:footnote w:type="continuationSeparator" w:id="0">
    <w:p w:rsidR="00185D7D" w:rsidRDefault="00185D7D" w:rsidP="0025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7E2D"/>
    <w:multiLevelType w:val="hybridMultilevel"/>
    <w:tmpl w:val="CE1ED10A"/>
    <w:lvl w:ilvl="0" w:tplc="0E66D9A6">
      <w:start w:val="1"/>
      <w:numFmt w:val="decimal"/>
      <w:lvlText w:val="%1."/>
      <w:lvlJc w:val="left"/>
      <w:pPr>
        <w:ind w:left="393" w:hanging="360"/>
      </w:pPr>
      <w:rPr>
        <w:rFonts w:hint="default"/>
        <w:b/>
        <w:color w:val="000000" w:themeColor="text1"/>
        <w:highlight w:val="white"/>
      </w:rPr>
    </w:lvl>
    <w:lvl w:ilvl="1" w:tplc="388CDB8C">
      <w:start w:val="1"/>
      <w:numFmt w:val="lowerLetter"/>
      <w:lvlText w:val="%2."/>
      <w:lvlJc w:val="left"/>
      <w:pPr>
        <w:ind w:left="1113" w:hanging="360"/>
      </w:pPr>
    </w:lvl>
    <w:lvl w:ilvl="2" w:tplc="053ABCA2">
      <w:start w:val="1"/>
      <w:numFmt w:val="lowerRoman"/>
      <w:lvlText w:val="%3."/>
      <w:lvlJc w:val="right"/>
      <w:pPr>
        <w:ind w:left="1833" w:hanging="180"/>
      </w:pPr>
    </w:lvl>
    <w:lvl w:ilvl="3" w:tplc="12E070AA">
      <w:start w:val="1"/>
      <w:numFmt w:val="decimal"/>
      <w:lvlText w:val="%4."/>
      <w:lvlJc w:val="left"/>
      <w:pPr>
        <w:ind w:left="2553" w:hanging="360"/>
      </w:pPr>
    </w:lvl>
    <w:lvl w:ilvl="4" w:tplc="C0647078">
      <w:start w:val="1"/>
      <w:numFmt w:val="lowerLetter"/>
      <w:lvlText w:val="%5."/>
      <w:lvlJc w:val="left"/>
      <w:pPr>
        <w:ind w:left="3273" w:hanging="360"/>
      </w:pPr>
    </w:lvl>
    <w:lvl w:ilvl="5" w:tplc="2528DE3A">
      <w:start w:val="1"/>
      <w:numFmt w:val="lowerRoman"/>
      <w:lvlText w:val="%6."/>
      <w:lvlJc w:val="right"/>
      <w:pPr>
        <w:ind w:left="3993" w:hanging="180"/>
      </w:pPr>
    </w:lvl>
    <w:lvl w:ilvl="6" w:tplc="0976569A">
      <w:start w:val="1"/>
      <w:numFmt w:val="decimal"/>
      <w:lvlText w:val="%7."/>
      <w:lvlJc w:val="left"/>
      <w:pPr>
        <w:ind w:left="4713" w:hanging="360"/>
      </w:pPr>
    </w:lvl>
    <w:lvl w:ilvl="7" w:tplc="C18CAAA2">
      <w:start w:val="1"/>
      <w:numFmt w:val="lowerLetter"/>
      <w:lvlText w:val="%8."/>
      <w:lvlJc w:val="left"/>
      <w:pPr>
        <w:ind w:left="5433" w:hanging="360"/>
      </w:pPr>
    </w:lvl>
    <w:lvl w:ilvl="8" w:tplc="A4CC9AC2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E3"/>
    <w:rsid w:val="00185D7D"/>
    <w:rsid w:val="00253DF9"/>
    <w:rsid w:val="0047653E"/>
    <w:rsid w:val="00E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DF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53DF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DF9"/>
  </w:style>
  <w:style w:type="paragraph" w:styleId="a8">
    <w:name w:val="footer"/>
    <w:basedOn w:val="a"/>
    <w:link w:val="a9"/>
    <w:uiPriority w:val="99"/>
    <w:unhideWhenUsed/>
    <w:rsid w:val="002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DF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53DF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DF9"/>
  </w:style>
  <w:style w:type="paragraph" w:styleId="a8">
    <w:name w:val="footer"/>
    <w:basedOn w:val="a"/>
    <w:link w:val="a9"/>
    <w:uiPriority w:val="99"/>
    <w:unhideWhenUsed/>
    <w:rsid w:val="002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2024-04-15T18:37:00Z</dcterms:created>
  <dcterms:modified xsi:type="dcterms:W3CDTF">2024-04-15T18:40:00Z</dcterms:modified>
</cp:coreProperties>
</file>