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6D9F4B" w14:textId="77777777" w:rsidR="00F37340" w:rsidRPr="00F37340" w:rsidRDefault="00F37340" w:rsidP="00F37340">
      <w:pPr>
        <w:widowControl w:val="0"/>
        <w:shd w:val="clear" w:color="auto" w:fill="FFFFFF"/>
        <w:spacing w:after="0" w:line="233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3734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Научные и учебно-методические публикации </w:t>
      </w:r>
    </w:p>
    <w:p w14:paraId="2284E746" w14:textId="77777777" w:rsidR="00F37340" w:rsidRPr="00F37340" w:rsidRDefault="00F37340" w:rsidP="00F37340">
      <w:pPr>
        <w:widowControl w:val="0"/>
        <w:shd w:val="clear" w:color="auto" w:fill="FFFFFF"/>
        <w:spacing w:after="0" w:line="233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3734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(выходные данные ГОСТ Р 7.0.5–2008)</w:t>
      </w:r>
    </w:p>
    <w:p w14:paraId="5FA938E7" w14:textId="77777777" w:rsidR="00F37340" w:rsidRPr="00F37340" w:rsidRDefault="00F37340" w:rsidP="00F37340">
      <w:pPr>
        <w:widowControl w:val="0"/>
        <w:shd w:val="clear" w:color="auto" w:fill="FFFFFF"/>
        <w:spacing w:after="0" w:line="233" w:lineRule="auto"/>
        <w:ind w:firstLine="851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9F8D2E7" w14:textId="1A6F707F" w:rsidR="00F37340" w:rsidRPr="00F37340" w:rsidRDefault="00F37340" w:rsidP="00F37340">
      <w:pPr>
        <w:widowControl w:val="0"/>
        <w:shd w:val="clear" w:color="auto" w:fill="FFFFFF"/>
        <w:spacing w:after="0" w:line="233" w:lineRule="auto"/>
        <w:ind w:firstLine="851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7371"/>
      </w:tblGrid>
      <w:tr w:rsidR="00F37340" w:rsidRPr="00F37340" w14:paraId="6FB04F93" w14:textId="77777777" w:rsidTr="00F37340">
        <w:trPr>
          <w:cantSplit/>
          <w:trHeight w:val="1163"/>
        </w:trPr>
        <w:tc>
          <w:tcPr>
            <w:tcW w:w="2263" w:type="dxa"/>
            <w:noWrap/>
          </w:tcPr>
          <w:p w14:paraId="59BFD1B7" w14:textId="77777777" w:rsidR="00F37340" w:rsidRPr="00F37340" w:rsidRDefault="00F37340" w:rsidP="00F46D00">
            <w:pPr>
              <w:spacing w:line="233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Вид издания</w:t>
            </w:r>
          </w:p>
        </w:tc>
        <w:tc>
          <w:tcPr>
            <w:tcW w:w="7371" w:type="dxa"/>
            <w:noWrap/>
          </w:tcPr>
          <w:p w14:paraId="2EDD459A" w14:textId="77777777" w:rsidR="00F37340" w:rsidRPr="00F37340" w:rsidRDefault="00F37340" w:rsidP="00F46D00">
            <w:pPr>
              <w:spacing w:line="233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b/>
                <w:sz w:val="24"/>
                <w:szCs w:val="24"/>
              </w:rPr>
              <w:t>Библиографическое описание</w:t>
            </w:r>
          </w:p>
        </w:tc>
      </w:tr>
      <w:tr w:rsidR="00F37340" w:rsidRPr="00F37340" w14:paraId="1EAC4857" w14:textId="77777777" w:rsidTr="00F37340">
        <w:trPr>
          <w:cantSplit/>
          <w:trHeight w:val="1898"/>
        </w:trPr>
        <w:tc>
          <w:tcPr>
            <w:tcW w:w="2263" w:type="dxa"/>
            <w:noWrap/>
          </w:tcPr>
          <w:p w14:paraId="59E9BDC0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Изданные монографии, включенные в Российский индекс научного цитирования (РИНЦ), с указанием номера ISBN и тиража</w:t>
            </w:r>
          </w:p>
          <w:p w14:paraId="7721589F" w14:textId="77777777" w:rsidR="00F37340" w:rsidRPr="00F37340" w:rsidRDefault="00F37340" w:rsidP="00F46D00">
            <w:pPr>
              <w:widowControl w:val="0"/>
              <w:spacing w:after="0" w:line="233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5551BEDA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Герасимова Е.Н., Волынкина Н.В., Карташова В.Н., Щучка Т.А. Духовно-нравственное становление будущего офицера: монография. Елец: ФБГОУ ВО «Елецкий государственный университет им. И.А. Бунина», 2024. 174 с. </w:t>
            </w:r>
          </w:p>
          <w:p w14:paraId="4B98FAC7" w14:textId="6BA7159D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ISBN тираж 500 экз.</w:t>
            </w:r>
          </w:p>
        </w:tc>
      </w:tr>
      <w:tr w:rsidR="00F37340" w:rsidRPr="00F37340" w14:paraId="2AC0F1E7" w14:textId="77777777" w:rsidTr="00F37340">
        <w:trPr>
          <w:cantSplit/>
          <w:trHeight w:val="2190"/>
        </w:trPr>
        <w:tc>
          <w:tcPr>
            <w:tcW w:w="2263" w:type="dxa"/>
            <w:noWrap/>
          </w:tcPr>
          <w:p w14:paraId="525FEC20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Публикации в 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Web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of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Science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Core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Collection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 указанием квартиля, импакт-фактора журнала, типа статьи </w:t>
            </w:r>
          </w:p>
        </w:tc>
        <w:tc>
          <w:tcPr>
            <w:tcW w:w="7371" w:type="dxa"/>
            <w:noWrap/>
          </w:tcPr>
          <w:p w14:paraId="44F25C25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Бакурова Е.Н., Паршуткина Т.А. Иноязычная информационная компетенция в общей цифровой культуре специалиста сельского хозяйства // Вестник</w:t>
            </w:r>
            <w:bookmarkStart w:id="0" w:name="_GoBack"/>
            <w:bookmarkEnd w:id="0"/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Томского государственного университета. 2024. № 501. С. 154–163. doi: 10.17223/15617793/501/18</w:t>
            </w:r>
          </w:p>
          <w:p w14:paraId="20C5CD16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</w:t>
            </w:r>
          </w:p>
          <w:p w14:paraId="2B3106A7" w14:textId="46D335FA" w:rsidR="00F37340" w:rsidRPr="00F37340" w:rsidRDefault="00F37340" w:rsidP="00F3734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0,649</w:t>
            </w:r>
          </w:p>
        </w:tc>
      </w:tr>
      <w:tr w:rsidR="00F37340" w:rsidRPr="00F37340" w14:paraId="151AD871" w14:textId="77777777" w:rsidTr="00F37340">
        <w:trPr>
          <w:cantSplit/>
          <w:trHeight w:val="180"/>
        </w:trPr>
        <w:tc>
          <w:tcPr>
            <w:tcW w:w="2263" w:type="dxa"/>
            <w:vMerge w:val="restart"/>
            <w:noWrap/>
          </w:tcPr>
          <w:p w14:paraId="3AF20106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Публикации в 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Scopus</w:t>
            </w: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 указанием квартиля, импакт-фактора журнала, типа статьи </w:t>
            </w:r>
          </w:p>
          <w:p w14:paraId="711E20FD" w14:textId="77777777" w:rsidR="00F37340" w:rsidRPr="00F37340" w:rsidRDefault="00F37340" w:rsidP="00F46D00">
            <w:pPr>
              <w:widowControl w:val="0"/>
              <w:spacing w:after="0" w:line="233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2BE473A3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en-US"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1. Kartashova, V. N. The model of future philologists linguistic professional training for foreign language communication in the field of speechwriting and business administration / V. N. Kartashova, N. V. Osipova, L. N. Shcherbatykh // Perspectives of Science and Education. – 2024. – No. 2(68). – P. 130-146. – DOI 10.32744/pse.2024.2.8.</w:t>
            </w:r>
          </w:p>
          <w:p w14:paraId="7634F314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статья),</w:t>
            </w:r>
            <w:r w:rsidRPr="00F3734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en-US" w:eastAsia="ru-RU"/>
              </w:rPr>
              <w:t>Q</w:t>
            </w:r>
            <w:r w:rsidRPr="00F3734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</w:p>
          <w:p w14:paraId="3270689F" w14:textId="0811606C" w:rsidR="00F37340" w:rsidRPr="00F37340" w:rsidRDefault="00F37340" w:rsidP="00F3734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Импакт-фактор: </w:t>
            </w:r>
            <w:r w:rsidRPr="00F37340">
              <w:rPr>
                <w:rFonts w:ascii="Times New Roman" w:hAnsi="Times New Roman" w:cs="Times New Roman"/>
                <w:iCs/>
                <w:sz w:val="24"/>
                <w:szCs w:val="24"/>
              </w:rPr>
              <w:t>0.770</w:t>
            </w:r>
          </w:p>
        </w:tc>
      </w:tr>
      <w:tr w:rsidR="00F37340" w:rsidRPr="00F37340" w14:paraId="307C6F89" w14:textId="77777777" w:rsidTr="00F37340">
        <w:trPr>
          <w:cantSplit/>
          <w:trHeight w:val="180"/>
        </w:trPr>
        <w:tc>
          <w:tcPr>
            <w:tcW w:w="2263" w:type="dxa"/>
            <w:vMerge/>
            <w:noWrap/>
          </w:tcPr>
          <w:p w14:paraId="41EE25EA" w14:textId="77777777" w:rsidR="00F37340" w:rsidRPr="00F37340" w:rsidRDefault="00F37340" w:rsidP="00F46D00">
            <w:pPr>
              <w:widowControl w:val="0"/>
              <w:spacing w:after="0" w:line="233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68316B0E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2. Kartashova, V. N. Designing a program for forming professional-values orientations in future bachelores of adaptive physical culture / V. N. Kartashova, L. N. Shcherbatykh // Theory and Practice of Physical Culture. – 2024. – No. 7. – P. 60-63.</w:t>
            </w:r>
          </w:p>
          <w:p w14:paraId="4AE4EB40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статья),</w:t>
            </w:r>
            <w:r w:rsidRPr="00F37340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Q4</w:t>
            </w:r>
          </w:p>
          <w:p w14:paraId="0DBF61C4" w14:textId="1DACC76F" w:rsidR="00F37340" w:rsidRPr="00F37340" w:rsidRDefault="00F37340" w:rsidP="00F3734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Импакт-фактор: </w:t>
            </w:r>
            <w:r w:rsidRPr="00F37340">
              <w:rPr>
                <w:rFonts w:ascii="Times New Roman" w:hAnsi="Times New Roman" w:cs="Times New Roman"/>
                <w:iCs/>
                <w:sz w:val="24"/>
                <w:szCs w:val="24"/>
              </w:rPr>
              <w:t>0.728</w:t>
            </w:r>
          </w:p>
        </w:tc>
      </w:tr>
      <w:tr w:rsidR="00F37340" w:rsidRPr="00F37340" w14:paraId="59C796B5" w14:textId="77777777" w:rsidTr="00F37340">
        <w:trPr>
          <w:cantSplit/>
          <w:trHeight w:val="180"/>
        </w:trPr>
        <w:tc>
          <w:tcPr>
            <w:tcW w:w="2263" w:type="dxa"/>
            <w:vMerge/>
            <w:noWrap/>
          </w:tcPr>
          <w:p w14:paraId="30CFA062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28489044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3. Карташова В. Н., Пузатых А.Н., Щербатых Л. Н. Структура готовности будущих бакалавров физической культуры к работе с людьми третьего возраста в условиях иноязычного образования </w:t>
            </w:r>
            <w:r w:rsidRPr="00F37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// Теория и практика физической культуры. 2024. №12. С.8-10</w:t>
            </w:r>
          </w:p>
          <w:p w14:paraId="02D3512E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(научная статья),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Q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4</w:t>
            </w:r>
          </w:p>
          <w:p w14:paraId="0B58860D" w14:textId="086BA9A5" w:rsidR="00F37340" w:rsidRPr="00F37340" w:rsidRDefault="00F37340" w:rsidP="00F3734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Импакт-фактор: </w:t>
            </w:r>
            <w:r w:rsidRPr="00F37340">
              <w:rPr>
                <w:rFonts w:ascii="Times New Roman" w:hAnsi="Times New Roman" w:cs="Times New Roman"/>
                <w:iCs/>
                <w:sz w:val="24"/>
                <w:szCs w:val="24"/>
              </w:rPr>
              <w:t>0.728</w:t>
            </w:r>
          </w:p>
        </w:tc>
      </w:tr>
      <w:tr w:rsidR="00F37340" w:rsidRPr="00F37340" w14:paraId="6ABE09CF" w14:textId="77777777" w:rsidTr="00F37340">
        <w:trPr>
          <w:cantSplit/>
          <w:trHeight w:val="180"/>
        </w:trPr>
        <w:tc>
          <w:tcPr>
            <w:tcW w:w="2263" w:type="dxa"/>
            <w:vMerge/>
            <w:noWrap/>
          </w:tcPr>
          <w:p w14:paraId="58ED7AF7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29932E13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Осипова Н.В., Пузатых А.Н. Лингводидактический потенциал компьютерных игр в обучении английскому и китайскому языку // Перспективы науки и образования. 2024. № 3 (69). С. 355–367. </w:t>
            </w:r>
          </w:p>
          <w:p w14:paraId="0E5B484D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DOI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10.32744/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pse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.2024.3.21</w:t>
            </w:r>
          </w:p>
          <w:p w14:paraId="5EF16AB1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(научная статья),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Q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4</w:t>
            </w:r>
          </w:p>
          <w:p w14:paraId="30CCFD1E" w14:textId="2557DAE3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1,424</w:t>
            </w:r>
          </w:p>
        </w:tc>
      </w:tr>
      <w:tr w:rsidR="00F37340" w:rsidRPr="00F37340" w14:paraId="20EFF55D" w14:textId="77777777" w:rsidTr="00F37340">
        <w:trPr>
          <w:cantSplit/>
          <w:trHeight w:val="180"/>
        </w:trPr>
        <w:tc>
          <w:tcPr>
            <w:tcW w:w="2263" w:type="dxa"/>
            <w:vMerge/>
            <w:noWrap/>
          </w:tcPr>
          <w:p w14:paraId="178B3B7E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53761CD3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Паршуткина Т.А., Турко У.И. Модель контекстного обучения цифровой грамотности студентов на примере филологических дисциплин // Перспективы науки и образования. 2024. № 5(71). С.125-141.</w:t>
            </w:r>
          </w:p>
          <w:p w14:paraId="753CB280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doi: 10.32744/pse.2024.5.8</w:t>
            </w:r>
          </w:p>
          <w:p w14:paraId="657A57D9" w14:textId="3674F5EE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(научная статья),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Q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4</w:t>
            </w:r>
          </w:p>
        </w:tc>
      </w:tr>
      <w:tr w:rsidR="00F37340" w:rsidRPr="00F37340" w14:paraId="347D065E" w14:textId="77777777" w:rsidTr="00F37340">
        <w:trPr>
          <w:cantSplit/>
          <w:trHeight w:val="1733"/>
        </w:trPr>
        <w:tc>
          <w:tcPr>
            <w:tcW w:w="2263" w:type="dxa"/>
            <w:vMerge/>
            <w:noWrap/>
          </w:tcPr>
          <w:p w14:paraId="30A4ACCE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38862145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6. Lantsova I., Shcherbatykh L., Gladysheva M., Grebennikova V., Morán P., Kosov M., Singer N., Muda I., Dudnik O., Kutsuri G. New model of inclusive higher education practices in megacities' universities // Emerging Science Journal</w:t>
            </w:r>
            <w:r w:rsidRPr="00F3734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.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2024.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8. № S. Pp. 35-57. </w:t>
            </w:r>
          </w:p>
          <w:p w14:paraId="68ED8006" w14:textId="1428569B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(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научная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статья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),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Q1</w:t>
            </w:r>
          </w:p>
        </w:tc>
      </w:tr>
      <w:tr w:rsidR="00F37340" w:rsidRPr="00F37340" w14:paraId="26BA9119" w14:textId="77777777" w:rsidTr="00F37340">
        <w:trPr>
          <w:cantSplit/>
          <w:trHeight w:val="1687"/>
        </w:trPr>
        <w:tc>
          <w:tcPr>
            <w:tcW w:w="2263" w:type="dxa"/>
            <w:vMerge/>
            <w:noWrap/>
          </w:tcPr>
          <w:p w14:paraId="3B6A1466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</w:pPr>
          </w:p>
        </w:tc>
        <w:tc>
          <w:tcPr>
            <w:tcW w:w="7371" w:type="dxa"/>
            <w:noWrap/>
          </w:tcPr>
          <w:p w14:paraId="6F9D5522" w14:textId="77777777" w:rsidR="00F37340" w:rsidRPr="00F37340" w:rsidRDefault="00F37340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7. Jorgji S., Davletova A., Assylbekova S., Susimenko E., Kulikova E., Kosov M., Vlasova E., Shcherbatykh L., Saddhono K., Dudnik O. A cross-cultural study of university students' e-learning adoption // Emerging Science Journal. 2024.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 8. № 3. Pp. 1060-1074.</w:t>
            </w:r>
          </w:p>
          <w:p w14:paraId="540C5FA9" w14:textId="529A490D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(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научная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статья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), 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Q1</w:t>
            </w:r>
          </w:p>
        </w:tc>
      </w:tr>
      <w:tr w:rsidR="00F37340" w:rsidRPr="00F37340" w14:paraId="30C7AF81" w14:textId="77777777" w:rsidTr="00F37340">
        <w:trPr>
          <w:cantSplit/>
          <w:trHeight w:val="2264"/>
        </w:trPr>
        <w:tc>
          <w:tcPr>
            <w:tcW w:w="2263" w:type="dxa"/>
            <w:noWrap/>
          </w:tcPr>
          <w:p w14:paraId="301FD5C2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Публикации RSCI на платформе Web of Science с указанием импакт-фактора журнала, типа статьи</w:t>
            </w:r>
          </w:p>
          <w:p w14:paraId="50585256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675B856E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Бакурова Е.Н., Паршуткина Т.А. Иноязычная информационная компетенция в общей цифровой культуре специалиста сельского хозяйства // Вестник Томского государственного университета. 2024. № 501. С. 154–163. doi: 10.17223/15617793/501/18</w:t>
            </w:r>
          </w:p>
          <w:p w14:paraId="3D1AC525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статья), Q1</w:t>
            </w:r>
          </w:p>
          <w:p w14:paraId="663F628C" w14:textId="20D3D461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0,649</w:t>
            </w:r>
          </w:p>
        </w:tc>
      </w:tr>
      <w:tr w:rsidR="00F37340" w:rsidRPr="00F37340" w14:paraId="401E814C" w14:textId="77777777" w:rsidTr="00F37340">
        <w:trPr>
          <w:cantSplit/>
          <w:trHeight w:val="2825"/>
        </w:trPr>
        <w:tc>
          <w:tcPr>
            <w:tcW w:w="2263" w:type="dxa"/>
            <w:vMerge w:val="restart"/>
            <w:noWrap/>
          </w:tcPr>
          <w:p w14:paraId="5801CF18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Публикации в рецензируемых изданиях (ВАК) с указанием категории,  импакт-фактора журнала, типа статьи</w:t>
            </w:r>
          </w:p>
          <w:p w14:paraId="5872BBCF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449BEA36" w14:textId="77777777" w:rsidR="00F37340" w:rsidRPr="00F37340" w:rsidRDefault="00F37340" w:rsidP="00F46D0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bookmarkStart w:id="1" w:name="_Hlk180687637"/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Карташова В. Н. (2024) Актуализация межкультурной компетенции обучающихся в процессе иноязычной подготовки в вузе (на примере праздников). // Наука о человеке: гуманитарные исследования, том 18, № 1, с. 172–181. DOI: 10.57015/issn1998-5320.2024.18.1.16 </w:t>
            </w:r>
          </w:p>
          <w:p w14:paraId="2C74F6AE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К1</w:t>
            </w:r>
          </w:p>
          <w:p w14:paraId="45E9DD9B" w14:textId="5A19F762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0,656</w:t>
            </w:r>
            <w:bookmarkEnd w:id="1"/>
          </w:p>
        </w:tc>
      </w:tr>
      <w:tr w:rsidR="00F37340" w:rsidRPr="00F37340" w14:paraId="5C9114E4" w14:textId="77777777" w:rsidTr="00F37340">
        <w:trPr>
          <w:cantSplit/>
          <w:trHeight w:val="1736"/>
        </w:trPr>
        <w:tc>
          <w:tcPr>
            <w:tcW w:w="2263" w:type="dxa"/>
            <w:vMerge/>
            <w:noWrap/>
          </w:tcPr>
          <w:p w14:paraId="6D532550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29CB4CB3" w14:textId="77777777" w:rsidR="00F37340" w:rsidRPr="00F37340" w:rsidRDefault="00F37340" w:rsidP="00F46D00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Карташова В.Н., Чжан В., Щербатых Л.Н. Актуализация межкультурной подготовки будущих бакалавров педагогического образования // Психология образования в поликультурном пространстве. 2024. № 1 (65). С. 80–88. </w:t>
            </w:r>
            <w:hyperlink r:id="rId4" w:history="1">
              <w:r w:rsidRPr="00F37340">
                <w:rPr>
                  <w:rStyle w:val="a3"/>
                  <w:rFonts w:ascii="Times New Roman" w:hAnsi="Times New Roman" w:cs="Times New Roman"/>
                  <w:sz w:val="24"/>
                </w:rPr>
                <w:t>https://doi.org/10.24888/2073-8439-2023-65-1-80-8</w:t>
              </w:r>
            </w:hyperlink>
          </w:p>
          <w:p w14:paraId="774A3263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4D1FDAEC" w14:textId="47657FF2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0,378</w:t>
            </w:r>
          </w:p>
        </w:tc>
      </w:tr>
      <w:tr w:rsidR="00F37340" w:rsidRPr="00F37340" w14:paraId="071DED86" w14:textId="77777777" w:rsidTr="00F37340">
        <w:trPr>
          <w:cantSplit/>
          <w:trHeight w:val="1736"/>
        </w:trPr>
        <w:tc>
          <w:tcPr>
            <w:tcW w:w="2263" w:type="dxa"/>
            <w:vMerge/>
            <w:noWrap/>
          </w:tcPr>
          <w:p w14:paraId="44DB5687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2D9361DE" w14:textId="77777777" w:rsidR="00F37340" w:rsidRPr="00F37340" w:rsidRDefault="00F37340" w:rsidP="00F46D00">
            <w:pPr>
              <w:pStyle w:val="2"/>
              <w:shd w:val="clear" w:color="auto" w:fill="FFFFFF"/>
              <w:jc w:val="both"/>
              <w:rPr>
                <w:sz w:val="24"/>
              </w:rPr>
            </w:pPr>
            <w:r w:rsidRPr="00F37340">
              <w:rPr>
                <w:sz w:val="24"/>
              </w:rPr>
              <w:t>3.</w:t>
            </w:r>
            <w:bookmarkStart w:id="2" w:name="_Hlk180687688"/>
            <w:r w:rsidRPr="00F37340">
              <w:rPr>
                <w:sz w:val="20"/>
                <w:szCs w:val="20"/>
              </w:rPr>
              <w:t xml:space="preserve"> </w:t>
            </w:r>
            <w:r w:rsidRPr="00F37340">
              <w:rPr>
                <w:sz w:val="24"/>
              </w:rPr>
              <w:t>Карташова В. Н.</w:t>
            </w:r>
            <w:r w:rsidRPr="00F37340">
              <w:rPr>
                <w:color w:val="222222"/>
                <w:sz w:val="24"/>
                <w:lang w:val="ru-RU"/>
              </w:rPr>
              <w:t>, Чжан В.</w:t>
            </w:r>
            <w:r w:rsidRPr="00F37340">
              <w:rPr>
                <w:color w:val="222222"/>
                <w:sz w:val="24"/>
              </w:rPr>
              <w:t xml:space="preserve"> </w:t>
            </w:r>
            <w:r w:rsidRPr="00F37340">
              <w:rPr>
                <w:color w:val="222222"/>
                <w:sz w:val="24"/>
                <w:lang w:val="ru-RU"/>
              </w:rPr>
              <w:t>И</w:t>
            </w:r>
            <w:r w:rsidRPr="00F37340">
              <w:rPr>
                <w:color w:val="222222"/>
                <w:sz w:val="24"/>
              </w:rPr>
              <w:t>зучение китайского языка как иностранного в рамках российско-китайского сотрудничества</w:t>
            </w:r>
            <w:r w:rsidRPr="00F37340">
              <w:rPr>
                <w:color w:val="222222"/>
                <w:sz w:val="24"/>
                <w:lang w:val="ru-RU"/>
              </w:rPr>
              <w:t xml:space="preserve"> </w:t>
            </w:r>
            <w:r w:rsidRPr="00F37340">
              <w:rPr>
                <w:sz w:val="24"/>
              </w:rPr>
              <w:t>//</w:t>
            </w:r>
            <w:r w:rsidRPr="00F37340">
              <w:rPr>
                <w:sz w:val="24"/>
                <w:lang w:val="ru-RU"/>
              </w:rPr>
              <w:t xml:space="preserve"> </w:t>
            </w:r>
            <w:r w:rsidRPr="00F37340">
              <w:rPr>
                <w:sz w:val="24"/>
              </w:rPr>
              <w:t>Сибирский учитель.</w:t>
            </w:r>
            <w:r w:rsidRPr="00F37340">
              <w:rPr>
                <w:sz w:val="24"/>
                <w:lang w:val="ru-RU"/>
              </w:rPr>
              <w:t xml:space="preserve"> </w:t>
            </w:r>
            <w:r w:rsidRPr="00F37340">
              <w:rPr>
                <w:sz w:val="24"/>
              </w:rPr>
              <w:t xml:space="preserve">2024. № 2 (153) . </w:t>
            </w:r>
            <w:r w:rsidRPr="00F37340">
              <w:rPr>
                <w:sz w:val="24"/>
                <w:lang w:val="ru-RU"/>
              </w:rPr>
              <w:t>С</w:t>
            </w:r>
            <w:r w:rsidRPr="00F37340">
              <w:rPr>
                <w:sz w:val="24"/>
              </w:rPr>
              <w:t>.32-38</w:t>
            </w:r>
          </w:p>
          <w:bookmarkEnd w:id="2"/>
          <w:p w14:paraId="0A1E5FE9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4EB31291" w14:textId="62F6DEB6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0,333</w:t>
            </w:r>
          </w:p>
        </w:tc>
      </w:tr>
      <w:tr w:rsidR="00F37340" w:rsidRPr="00F37340" w14:paraId="22EDE102" w14:textId="77777777" w:rsidTr="00F37340">
        <w:trPr>
          <w:cantSplit/>
          <w:trHeight w:val="1736"/>
        </w:trPr>
        <w:tc>
          <w:tcPr>
            <w:tcW w:w="2263" w:type="dxa"/>
            <w:vMerge/>
            <w:noWrap/>
          </w:tcPr>
          <w:p w14:paraId="222DDF36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54D8D091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3" w:name="_Hlk180687826"/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Карташова В. Н.</w:t>
            </w:r>
            <w:r w:rsidRPr="00F37340">
              <w:rPr>
                <w:rFonts w:ascii="Times New Roman" w:hAnsi="Times New Roman" w:cs="Times New Roman"/>
                <w:color w:val="222222"/>
                <w:sz w:val="24"/>
                <w:szCs w:val="24"/>
              </w:rPr>
              <w:t xml:space="preserve">, Чжан В.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Трудности обучения китайскому языку </w:t>
            </w:r>
            <w:r w:rsidRPr="00F3734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будущих российских бакалавров педагогического образования // Сибирский учитель.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2024.</w:t>
            </w:r>
            <w:r w:rsidRPr="00F3734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№4. С.68-73</w:t>
            </w:r>
            <w:r w:rsidRPr="00F37340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bookmarkEnd w:id="3"/>
            <w:r w:rsidRPr="00F373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1CC61C20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4A0A58C3" w14:textId="0A96BA70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0,333</w:t>
            </w:r>
          </w:p>
        </w:tc>
      </w:tr>
      <w:tr w:rsidR="00F37340" w:rsidRPr="00F37340" w14:paraId="6DC10FAF" w14:textId="77777777" w:rsidTr="00F37340">
        <w:trPr>
          <w:cantSplit/>
          <w:trHeight w:val="1736"/>
        </w:trPr>
        <w:tc>
          <w:tcPr>
            <w:tcW w:w="2263" w:type="dxa"/>
            <w:vMerge/>
            <w:noWrap/>
          </w:tcPr>
          <w:p w14:paraId="1ADDD794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4BA4180A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Карташова В.Н., Вэйхань Чжан. Лингвострановедческий аспект обучения китайскому языку бакалавров (на примере гастрономической культуры) // Известия Юго-Западного государственного университета. Серия: Лингвистика и педагогика. 2024. Т. 14. № 2. С. 106-114. </w:t>
            </w:r>
            <w:hyperlink r:id="rId5" w:history="1">
              <w:r w:rsidRPr="00F37340">
                <w:rPr>
                  <w:rStyle w:val="a3"/>
                  <w:rFonts w:ascii="Times New Roman" w:hAnsi="Times New Roman" w:cs="Times New Roman"/>
                  <w:sz w:val="24"/>
                </w:rPr>
                <w:t>https://doi.org/10.21869/2223-151X-2024- 14-2-106-114</w:t>
              </w:r>
            </w:hyperlink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13B1836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0423D40B" w14:textId="357EB48A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1.182</w:t>
            </w:r>
          </w:p>
        </w:tc>
      </w:tr>
      <w:tr w:rsidR="00F37340" w:rsidRPr="00F37340" w14:paraId="6B124053" w14:textId="77777777" w:rsidTr="00F37340">
        <w:trPr>
          <w:cantSplit/>
          <w:trHeight w:val="1736"/>
        </w:trPr>
        <w:tc>
          <w:tcPr>
            <w:tcW w:w="2263" w:type="dxa"/>
            <w:vMerge/>
            <w:noWrap/>
          </w:tcPr>
          <w:p w14:paraId="2283A00A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9F7607" w14:textId="77777777" w:rsidR="00F37340" w:rsidRPr="00F37340" w:rsidRDefault="00F37340" w:rsidP="00F46D00">
            <w:pPr>
              <w:contextualSpacing/>
              <w:jc w:val="both"/>
              <w:rPr>
                <w:rFonts w:ascii="Times New Roman" w:eastAsia="TimesNewRomanPSMT" w:hAnsi="Times New Roman" w:cs="Times New Roman"/>
                <w:color w:val="000000"/>
                <w:sz w:val="28"/>
                <w:szCs w:val="28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6. Карташова В.Н., Чжан Вэйхань. Культуроориентированное обучение китайскому языку будущих бакалавров педагогического образования // Вестник Северо-Осетинского государственного университета имени К.Л. Хетагурова. 2024. № 3. С. 107–113. https://doi.org/10.29025/1994-7720-2024-3-107-113.</w:t>
            </w:r>
          </w:p>
          <w:p w14:paraId="367FAE94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0935B9A4" w14:textId="4650F212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0,291</w:t>
            </w:r>
          </w:p>
        </w:tc>
      </w:tr>
      <w:tr w:rsidR="00F37340" w:rsidRPr="00F37340" w14:paraId="42CEBC5B" w14:textId="77777777" w:rsidTr="00F37340">
        <w:trPr>
          <w:cantSplit/>
          <w:trHeight w:val="1736"/>
        </w:trPr>
        <w:tc>
          <w:tcPr>
            <w:tcW w:w="2263" w:type="dxa"/>
            <w:vMerge/>
            <w:noWrap/>
          </w:tcPr>
          <w:p w14:paraId="363AADF5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43068F3" w14:textId="77777777" w:rsidR="00F37340" w:rsidRPr="00F37340" w:rsidRDefault="00F37340" w:rsidP="00F46D0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  <w:r w:rsidRPr="00F37340">
              <w:rPr>
                <w:rFonts w:ascii="Times New Roman" w:hAnsi="Times New Roman" w:cs="Times New Roman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Трегубова Ю.А, Лаврищева Е.В. Специфика междометий в англоязычном художественном тексте и стратегии перевода на русский язык // Современная наука: актуальные проблемы теории и практики. Серия: Гуманитарные науки. 2024. № 10-3 С. 206-210 DOI</w:t>
            </w:r>
          </w:p>
          <w:p w14:paraId="5036D6B1" w14:textId="77777777" w:rsidR="00F37340" w:rsidRPr="00F37340" w:rsidRDefault="00F37340" w:rsidP="00F46D0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10.37882/2223–2982.2024.10–3.37</w:t>
            </w:r>
          </w:p>
          <w:p w14:paraId="62D728C7" w14:textId="77777777" w:rsidR="00F37340" w:rsidRPr="00F37340" w:rsidRDefault="00F37340" w:rsidP="00F46D0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(научная статья) К2</w:t>
            </w:r>
          </w:p>
          <w:p w14:paraId="1DE6879E" w14:textId="451A54E7" w:rsidR="00F37340" w:rsidRPr="00F37340" w:rsidRDefault="00F37340" w:rsidP="00F3734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Импакт-фактор: 0,121</w:t>
            </w:r>
          </w:p>
        </w:tc>
      </w:tr>
      <w:tr w:rsidR="00F37340" w:rsidRPr="00F37340" w14:paraId="218025F9" w14:textId="77777777" w:rsidTr="00F37340">
        <w:trPr>
          <w:cantSplit/>
          <w:trHeight w:val="270"/>
        </w:trPr>
        <w:tc>
          <w:tcPr>
            <w:tcW w:w="2263" w:type="dxa"/>
            <w:vMerge/>
            <w:noWrap/>
          </w:tcPr>
          <w:p w14:paraId="101CD2F1" w14:textId="77777777" w:rsidR="00F37340" w:rsidRPr="00F37340" w:rsidRDefault="00F37340" w:rsidP="00F46D00">
            <w:pPr>
              <w:widowControl w:val="0"/>
              <w:spacing w:after="0" w:line="233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3CD51FE6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Лаврищева Е.В., Трегубова Ю.А., Аброськина Н.Б. Структурно-семантические особенности русских и немецких фразеологизмов с компонентом-фитонимом // Современная наука: актуальные проблемы теории и практики. Серия: Гуманитарные науки. 2024. № 1-2. С. 139-141.</w:t>
            </w:r>
          </w:p>
          <w:p w14:paraId="573584CF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DOI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10.37882/2223-2982.2024.1-2.20</w:t>
            </w:r>
          </w:p>
          <w:p w14:paraId="3B34D343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4365DF66" w14:textId="62CB09C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0,121</w:t>
            </w:r>
          </w:p>
        </w:tc>
      </w:tr>
      <w:tr w:rsidR="00F37340" w:rsidRPr="00F37340" w14:paraId="307DCEBD" w14:textId="77777777" w:rsidTr="00F37340">
        <w:trPr>
          <w:cantSplit/>
          <w:trHeight w:val="270"/>
        </w:trPr>
        <w:tc>
          <w:tcPr>
            <w:tcW w:w="2263" w:type="dxa"/>
            <w:vMerge/>
            <w:noWrap/>
          </w:tcPr>
          <w:p w14:paraId="4C3D75FB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6CE404AF" w14:textId="77777777" w:rsidR="00F37340" w:rsidRPr="00F37340" w:rsidRDefault="00F37340" w:rsidP="00F46D00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Осипова Н.В., Голубков Г.В. Интеграция учебных онлайн-ресурсов в преподавании английского языка для развития и совершенствования грамматических навыков речевой деятельности // Russian Journal of Education and Psychology. 2024. Том 15 № 4. С. 196-213.</w:t>
            </w:r>
          </w:p>
          <w:p w14:paraId="02949A00" w14:textId="77777777" w:rsidR="00F37340" w:rsidRPr="00F37340" w:rsidRDefault="00F37340" w:rsidP="00F46D00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DOI </w:t>
            </w:r>
            <w:hyperlink r:id="rId6" w:history="1">
              <w:r w:rsidRPr="00F37340">
                <w:rPr>
                  <w:rStyle w:val="a3"/>
                  <w:rFonts w:ascii="Times New Roman" w:hAnsi="Times New Roman" w:cs="Times New Roman"/>
                  <w:sz w:val="24"/>
                </w:rPr>
                <w:t>https://doi.org/10.12731/2658-4034-2024-15-4-592</w:t>
              </w:r>
            </w:hyperlink>
          </w:p>
          <w:p w14:paraId="19E49F2F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К1</w:t>
            </w:r>
          </w:p>
          <w:p w14:paraId="2170E3DA" w14:textId="01AFE2E9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0,636</w:t>
            </w:r>
          </w:p>
        </w:tc>
      </w:tr>
      <w:tr w:rsidR="00F37340" w:rsidRPr="00F37340" w14:paraId="74263503" w14:textId="77777777" w:rsidTr="00F37340">
        <w:trPr>
          <w:cantSplit/>
          <w:trHeight w:val="270"/>
        </w:trPr>
        <w:tc>
          <w:tcPr>
            <w:tcW w:w="2263" w:type="dxa"/>
            <w:vMerge/>
            <w:noWrap/>
          </w:tcPr>
          <w:p w14:paraId="6570F90F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3A0FA178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10. Пешкова Д.Ю. Организация работы на занятиях по домашнему чтению на языковом факультете в вузе (на примере романа Джоджо Мойес «До встречи с тобой // Международный научно-исследовательский журнал. 2024. № 1 (139). С. 1-5. </w:t>
            </w:r>
          </w:p>
          <w:p w14:paraId="04B25D74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DOI: 10. 23670/IRJ.2024.139.150</w:t>
            </w:r>
          </w:p>
          <w:p w14:paraId="49B7CAFC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К1</w:t>
            </w:r>
          </w:p>
          <w:p w14:paraId="485E9D93" w14:textId="5606C2FB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0,248</w:t>
            </w:r>
          </w:p>
        </w:tc>
      </w:tr>
      <w:tr w:rsidR="00F37340" w:rsidRPr="00F37340" w14:paraId="4BE1DB5D" w14:textId="77777777" w:rsidTr="00F37340">
        <w:trPr>
          <w:cantSplit/>
          <w:trHeight w:val="1692"/>
        </w:trPr>
        <w:tc>
          <w:tcPr>
            <w:tcW w:w="2263" w:type="dxa"/>
            <w:vMerge/>
            <w:noWrap/>
          </w:tcPr>
          <w:p w14:paraId="78CC9BDD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5C845D27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 Седова О.В. Перевод православной лексики в англоязычной версии повести Е.И. Замятина «Уездное» // Преподаватель XXI  век. 2024. № 2-2. С. 491-503</w:t>
            </w:r>
          </w:p>
          <w:p w14:paraId="5CF68259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К1</w:t>
            </w:r>
          </w:p>
          <w:p w14:paraId="539E24BA" w14:textId="41F3F513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 РИНЦ: 0,093</w:t>
            </w:r>
          </w:p>
        </w:tc>
      </w:tr>
      <w:tr w:rsidR="00F37340" w:rsidRPr="00F37340" w14:paraId="4147B357" w14:textId="77777777" w:rsidTr="00F37340">
        <w:trPr>
          <w:cantSplit/>
          <w:trHeight w:val="270"/>
        </w:trPr>
        <w:tc>
          <w:tcPr>
            <w:tcW w:w="2263" w:type="dxa"/>
            <w:vMerge/>
            <w:noWrap/>
          </w:tcPr>
          <w:p w14:paraId="32A954BB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25244A86" w14:textId="77777777" w:rsidR="00F37340" w:rsidRPr="00F37340" w:rsidRDefault="00F37340" w:rsidP="00F46D00">
            <w:pPr>
              <w:widowControl w:val="0"/>
              <w:spacing w:after="0" w:line="240" w:lineRule="auto"/>
              <w:contextualSpacing/>
              <w:jc w:val="both"/>
              <w:rPr>
                <w:rStyle w:val="value"/>
                <w:rFonts w:ascii="Times New Roman" w:hAnsi="Times New Roman" w:cs="Times New Roman"/>
                <w:sz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11. Щербатых Л.Н.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Трансформация иноязычного образования как основа формирования лингвоцифровой культуры обучающихся в средней школе //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Russian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Journal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Education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and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Psychology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. 2024. Т. 15.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1-1. С. 107-135. </w:t>
            </w:r>
            <w:r w:rsidRPr="00F37340">
              <w:rPr>
                <w:rStyle w:val="label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DOI: </w:t>
            </w:r>
            <w:r w:rsidRPr="00F37340">
              <w:rPr>
                <w:rStyle w:val="value"/>
                <w:rFonts w:ascii="Times New Roman" w:hAnsi="Times New Roman" w:cs="Times New Roman"/>
                <w:sz w:val="24"/>
              </w:rPr>
              <w:t>https://doi.org/10.12731/2658-4034-2024-15-1-437</w:t>
            </w:r>
          </w:p>
          <w:p w14:paraId="7C4BC02E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К1</w:t>
            </w:r>
          </w:p>
          <w:p w14:paraId="2A924A23" w14:textId="7308D974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0,636</w:t>
            </w:r>
          </w:p>
        </w:tc>
      </w:tr>
      <w:tr w:rsidR="00F37340" w:rsidRPr="00F37340" w14:paraId="45BF2D8D" w14:textId="77777777" w:rsidTr="00F37340">
        <w:trPr>
          <w:cantSplit/>
          <w:trHeight w:val="1732"/>
        </w:trPr>
        <w:tc>
          <w:tcPr>
            <w:tcW w:w="2263" w:type="dxa"/>
            <w:vMerge/>
            <w:noWrap/>
          </w:tcPr>
          <w:p w14:paraId="76B7EEB6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094DC1B8" w14:textId="77777777" w:rsidR="00F37340" w:rsidRPr="00F37340" w:rsidRDefault="00F37340" w:rsidP="00F46D00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12.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Щербатых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Digital educational tools for the formation of pupils' humanitarian culture taking into account the ultivariance of the English language in the additional education // Service Plus. 2024.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Т. 18.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F373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1. С. 222-229. DOI: 10.5281/zenodo.10969520</w:t>
            </w:r>
          </w:p>
          <w:p w14:paraId="070D5E3A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2B24F1B1" w14:textId="35956239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0,514</w:t>
            </w:r>
          </w:p>
        </w:tc>
      </w:tr>
      <w:tr w:rsidR="00F37340" w:rsidRPr="00F37340" w14:paraId="3CBD8AA1" w14:textId="77777777" w:rsidTr="00F37340">
        <w:trPr>
          <w:cantSplit/>
          <w:trHeight w:val="1691"/>
        </w:trPr>
        <w:tc>
          <w:tcPr>
            <w:tcW w:w="2263" w:type="dxa"/>
            <w:vMerge/>
            <w:noWrap/>
          </w:tcPr>
          <w:p w14:paraId="52435A48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noWrap/>
          </w:tcPr>
          <w:p w14:paraId="7CEB50BF" w14:textId="77777777" w:rsidR="00F37340" w:rsidRPr="00F37340" w:rsidRDefault="00F37340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 xml:space="preserve">13. Щербатых Л.Н. Методические аспекты формирования гуманитарной культуры школьников // Сибирский учитель. 2024. № 4 (155). С. 42-48. </w:t>
            </w:r>
          </w:p>
          <w:p w14:paraId="6A85B25C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10443364" w14:textId="147D9F69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0,437</w:t>
            </w:r>
          </w:p>
        </w:tc>
      </w:tr>
      <w:tr w:rsidR="00F37340" w:rsidRPr="00F37340" w14:paraId="0D1E30A5" w14:textId="77777777" w:rsidTr="00F37340">
        <w:trPr>
          <w:cantSplit/>
          <w:trHeight w:val="1932"/>
        </w:trPr>
        <w:tc>
          <w:tcPr>
            <w:tcW w:w="2263" w:type="dxa"/>
            <w:vMerge w:val="restart"/>
            <w:noWrap/>
          </w:tcPr>
          <w:p w14:paraId="4E7C1356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7340">
              <w:rPr>
                <w:rFonts w:ascii="Times New Roman" w:hAnsi="Times New Roman" w:cs="Times New Roman"/>
                <w:i/>
                <w:sz w:val="24"/>
                <w:szCs w:val="24"/>
              </w:rPr>
              <w:t>Публикации в международных информационно-аналитических системах (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ERIH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Google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Scholar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MathSciNet</w:t>
            </w:r>
            <w:r w:rsidRPr="00F373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иные)</w:t>
            </w:r>
          </w:p>
        </w:tc>
        <w:tc>
          <w:tcPr>
            <w:tcW w:w="7371" w:type="dxa"/>
            <w:noWrap/>
          </w:tcPr>
          <w:p w14:paraId="08FEA3B6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Лаврищева Е.В., Трегубова Ю.А., Аброськина Н.Б. Структурно-семантические особенности русских и немецких фразеологизмов с компонентом-фитонимом // Современная наука: актуальные проблемы теории и практики. Серия: Гуманитарные науки. 2024. № 1-2. С. 139-141.</w:t>
            </w:r>
          </w:p>
          <w:p w14:paraId="2BDB2BF3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DOI</w:t>
            </w: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10.37882/2223-2982.2024.1-2.20</w:t>
            </w:r>
          </w:p>
          <w:p w14:paraId="1231D0E9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shd w:val="clear" w:color="auto" w:fill="E1F0FF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К2</w:t>
            </w:r>
          </w:p>
          <w:p w14:paraId="1C284700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0,121</w:t>
            </w:r>
          </w:p>
          <w:p w14:paraId="05835D87" w14:textId="783C3E5D" w:rsidR="00F37340" w:rsidRPr="00F37340" w:rsidRDefault="00F37340" w:rsidP="00F3734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ERIH</w:t>
            </w:r>
          </w:p>
        </w:tc>
      </w:tr>
      <w:tr w:rsidR="00F37340" w:rsidRPr="00F37340" w14:paraId="5D388DEF" w14:textId="77777777" w:rsidTr="00F37340">
        <w:trPr>
          <w:cantSplit/>
          <w:trHeight w:val="1932"/>
        </w:trPr>
        <w:tc>
          <w:tcPr>
            <w:tcW w:w="2263" w:type="dxa"/>
            <w:vMerge/>
            <w:noWrap/>
          </w:tcPr>
          <w:p w14:paraId="5A3CEC8D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371" w:type="dxa"/>
            <w:noWrap/>
          </w:tcPr>
          <w:p w14:paraId="6E4BC96B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Пешкова Д.Ю. Организация работы на занятиях по домашнему чтению на языковом факультете в вузе (на примере романа Джоджо Мойес «До встречи с тобой // Международный научно-исследовательский журнал. 2024. № 1 (139). С. 1-5. </w:t>
            </w:r>
          </w:p>
          <w:p w14:paraId="6C7AF2CC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DOI: 10. 23670/IRJ.2024.139.150</w:t>
            </w:r>
          </w:p>
          <w:p w14:paraId="43C16FB9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(научная статья) К1</w:t>
            </w:r>
          </w:p>
          <w:p w14:paraId="6EE7F089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Импакт-фактор: 0,248</w:t>
            </w:r>
          </w:p>
          <w:p w14:paraId="4C34F123" w14:textId="77777777" w:rsidR="00F37340" w:rsidRPr="00F37340" w:rsidRDefault="00F3734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Google Scholar</w:t>
            </w:r>
          </w:p>
        </w:tc>
      </w:tr>
      <w:tr w:rsidR="00F37340" w:rsidRPr="00F37340" w14:paraId="02A46721" w14:textId="77777777" w:rsidTr="00F37340">
        <w:trPr>
          <w:cantSplit/>
          <w:trHeight w:val="1932"/>
        </w:trPr>
        <w:tc>
          <w:tcPr>
            <w:tcW w:w="2263" w:type="dxa"/>
            <w:vMerge/>
            <w:noWrap/>
          </w:tcPr>
          <w:p w14:paraId="5DA9F56B" w14:textId="77777777" w:rsidR="00F37340" w:rsidRPr="00F37340" w:rsidRDefault="00F37340" w:rsidP="00F46D00">
            <w:pPr>
              <w:widowControl w:val="0"/>
              <w:spacing w:after="0" w:line="233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371" w:type="dxa"/>
            <w:noWrap/>
          </w:tcPr>
          <w:p w14:paraId="5C3903C7" w14:textId="77777777" w:rsidR="00F37340" w:rsidRPr="00F37340" w:rsidRDefault="00F37340" w:rsidP="00F46D0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Pr="00F37340">
              <w:rPr>
                <w:rFonts w:ascii="Times New Roman" w:hAnsi="Times New Roman" w:cs="Times New Roman"/>
              </w:rPr>
              <w:t xml:space="preserve"> </w:t>
            </w: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Трегубова Ю.А, Лаврищева Е.В. Специфика междометий в англоязычном художественном тексте и стратегии перевода на русский язык // Современная наука: актуальные проблемы теории и практики. Серия: Гуманитарные науки. 2024. № 10-3 С. 206-210 DOI</w:t>
            </w:r>
          </w:p>
          <w:p w14:paraId="1252D771" w14:textId="77777777" w:rsidR="00F37340" w:rsidRPr="00F37340" w:rsidRDefault="00F37340" w:rsidP="00F46D0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10.37882/2223–2982.2024.10–3.37</w:t>
            </w:r>
          </w:p>
          <w:p w14:paraId="0F1FBDFB" w14:textId="77777777" w:rsidR="00F37340" w:rsidRPr="00F37340" w:rsidRDefault="00F37340" w:rsidP="00F46D0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(научная статья) К2</w:t>
            </w:r>
          </w:p>
          <w:p w14:paraId="450C8237" w14:textId="14BC515A" w:rsidR="00F37340" w:rsidRPr="00F37340" w:rsidRDefault="00F37340" w:rsidP="00F37340">
            <w:pPr>
              <w:ind w:right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7340">
              <w:rPr>
                <w:rFonts w:ascii="Times New Roman" w:hAnsi="Times New Roman" w:cs="Times New Roman"/>
                <w:sz w:val="24"/>
                <w:szCs w:val="24"/>
              </w:rPr>
              <w:t>Импакт-фактор: 0,121</w:t>
            </w:r>
          </w:p>
        </w:tc>
      </w:tr>
    </w:tbl>
    <w:p w14:paraId="3BB728DC" w14:textId="77777777" w:rsidR="00665AF3" w:rsidRPr="00F37340" w:rsidRDefault="00665AF3">
      <w:pPr>
        <w:rPr>
          <w:rFonts w:ascii="Times New Roman" w:hAnsi="Times New Roman" w:cs="Times New Roman"/>
        </w:rPr>
      </w:pPr>
    </w:p>
    <w:sectPr w:rsidR="00665AF3" w:rsidRPr="00F37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9B2"/>
    <w:rsid w:val="00665AF3"/>
    <w:rsid w:val="00A639B2"/>
    <w:rsid w:val="00F37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5206C"/>
  <w15:chartTrackingRefBased/>
  <w15:docId w15:val="{F3C898EC-BCF8-4490-AD41-0CCD1FB39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7340"/>
    <w:rPr>
      <w:rFonts w:eastAsiaTheme="minorHAnsi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F3734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37340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character" w:styleId="a3">
    <w:name w:val="Hyperlink"/>
    <w:basedOn w:val="a0"/>
    <w:uiPriority w:val="99"/>
    <w:unhideWhenUsed/>
    <w:rsid w:val="00F37340"/>
    <w:rPr>
      <w:color w:val="0000FF"/>
      <w:u w:val="single"/>
    </w:rPr>
  </w:style>
  <w:style w:type="character" w:customStyle="1" w:styleId="label">
    <w:name w:val="label"/>
    <w:basedOn w:val="a0"/>
    <w:rsid w:val="00F37340"/>
  </w:style>
  <w:style w:type="character" w:customStyle="1" w:styleId="value">
    <w:name w:val="value"/>
    <w:basedOn w:val="a0"/>
    <w:rsid w:val="00F373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2731/2658-4034-2024-15-4-592" TargetMode="External"/><Relationship Id="rId5" Type="http://schemas.openxmlformats.org/officeDocument/2006/relationships/hyperlink" Target="https://doi.org/10.21869/2223-151X-2024-%2014-2-106-114" TargetMode="External"/><Relationship Id="rId4" Type="http://schemas.openxmlformats.org/officeDocument/2006/relationships/hyperlink" Target="https://doi.org/10.24888/2073-8439-2023-65-1-80-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1299</Words>
  <Characters>7405</Characters>
  <Application>Microsoft Office Word</Application>
  <DocSecurity>0</DocSecurity>
  <Lines>61</Lines>
  <Paragraphs>17</Paragraphs>
  <ScaleCrop>false</ScaleCrop>
  <Company/>
  <LinksUpToDate>false</LinksUpToDate>
  <CharactersWithSpaces>8687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2025-02-22T17:43:00Z</dcterms:created>
  <dcterms:modified xsi:type="dcterms:W3CDTF">2025-02-22T17:43:00Z</dcterms:modified>
</cp:coreProperties>
</file>