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8BA" w:rsidRPr="001F7FBD" w:rsidRDefault="003B58BA" w:rsidP="003B58BA">
      <w:pPr>
        <w:rPr>
          <w:rFonts w:ascii="Times New Roman" w:hAnsi="Times New Roman" w:cs="Times New Roman"/>
          <w:sz w:val="28"/>
          <w:szCs w:val="28"/>
        </w:rPr>
      </w:pPr>
      <w:r w:rsidRPr="001F7FBD">
        <w:rPr>
          <w:rFonts w:ascii="Times New Roman" w:hAnsi="Times New Roman" w:cs="Times New Roman"/>
          <w:sz w:val="28"/>
          <w:szCs w:val="28"/>
        </w:rPr>
        <w:t>1. Место ботаники в системе наук, разделы ботаники.</w:t>
      </w:r>
    </w:p>
    <w:p w:rsidR="003B58BA" w:rsidRPr="001F7FBD" w:rsidRDefault="003B58BA" w:rsidP="003B58BA">
      <w:pPr>
        <w:rPr>
          <w:rFonts w:ascii="Times New Roman" w:hAnsi="Times New Roman" w:cs="Times New Roman"/>
          <w:sz w:val="28"/>
          <w:szCs w:val="28"/>
        </w:rPr>
      </w:pPr>
      <w:r w:rsidRPr="001F7FBD">
        <w:rPr>
          <w:rFonts w:ascii="Times New Roman" w:hAnsi="Times New Roman" w:cs="Times New Roman"/>
          <w:sz w:val="28"/>
          <w:szCs w:val="28"/>
        </w:rPr>
        <w:t>2. Многообразие растений, их роль в природе и жизнедеятельности человека.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58BA" w:rsidRPr="001F7FBD">
        <w:rPr>
          <w:rFonts w:ascii="Times New Roman" w:hAnsi="Times New Roman" w:cs="Times New Roman"/>
          <w:sz w:val="28"/>
          <w:szCs w:val="28"/>
        </w:rPr>
        <w:t>.Классификация растительных тканей.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58BA" w:rsidRPr="001F7FBD">
        <w:rPr>
          <w:rFonts w:ascii="Times New Roman" w:hAnsi="Times New Roman" w:cs="Times New Roman"/>
          <w:sz w:val="28"/>
          <w:szCs w:val="28"/>
        </w:rPr>
        <w:t>. Характеристика образовательных тканей, типы меристем.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B58BA" w:rsidRPr="001F7FBD">
        <w:rPr>
          <w:rFonts w:ascii="Times New Roman" w:hAnsi="Times New Roman" w:cs="Times New Roman"/>
          <w:sz w:val="28"/>
          <w:szCs w:val="28"/>
        </w:rPr>
        <w:t>. Особенности покровных тканей: первичная и вторичная ткани.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58BA" w:rsidRPr="001F7FBD">
        <w:rPr>
          <w:rFonts w:ascii="Times New Roman" w:hAnsi="Times New Roman" w:cs="Times New Roman"/>
          <w:sz w:val="28"/>
          <w:szCs w:val="28"/>
        </w:rPr>
        <w:t>. Основная ткань, ее типы и функции.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58BA" w:rsidRPr="001F7FBD">
        <w:rPr>
          <w:rFonts w:ascii="Times New Roman" w:hAnsi="Times New Roman" w:cs="Times New Roman"/>
          <w:sz w:val="28"/>
          <w:szCs w:val="28"/>
        </w:rPr>
        <w:t>. Виды механической ткани, ее значение.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58BA" w:rsidRPr="001F7FBD">
        <w:rPr>
          <w:rFonts w:ascii="Times New Roman" w:hAnsi="Times New Roman" w:cs="Times New Roman"/>
          <w:sz w:val="28"/>
          <w:szCs w:val="28"/>
        </w:rPr>
        <w:t>. Характеристика проводящего типа ткани. Типы сосудисто-волокнистых пучков.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B58BA" w:rsidRPr="001F7FBD">
        <w:rPr>
          <w:rFonts w:ascii="Times New Roman" w:hAnsi="Times New Roman" w:cs="Times New Roman"/>
          <w:sz w:val="28"/>
          <w:szCs w:val="28"/>
        </w:rPr>
        <w:t>. Строение корня, первичное и вторичное строение корня. Типы корневых систем.</w:t>
      </w:r>
    </w:p>
    <w:p w:rsidR="003B58BA" w:rsidRPr="001F7FBD" w:rsidRDefault="003B58BA" w:rsidP="003B58BA">
      <w:pPr>
        <w:rPr>
          <w:rFonts w:ascii="Times New Roman" w:hAnsi="Times New Roman" w:cs="Times New Roman"/>
          <w:sz w:val="28"/>
          <w:szCs w:val="28"/>
        </w:rPr>
      </w:pPr>
      <w:r w:rsidRPr="001F7FBD">
        <w:rPr>
          <w:rFonts w:ascii="Times New Roman" w:hAnsi="Times New Roman" w:cs="Times New Roman"/>
          <w:sz w:val="28"/>
          <w:szCs w:val="28"/>
        </w:rPr>
        <w:t>1</w:t>
      </w:r>
      <w:r w:rsidR="001F7FBD">
        <w:rPr>
          <w:rFonts w:ascii="Times New Roman" w:hAnsi="Times New Roman" w:cs="Times New Roman"/>
          <w:sz w:val="28"/>
          <w:szCs w:val="28"/>
        </w:rPr>
        <w:t>0</w:t>
      </w:r>
      <w:r w:rsidRPr="001F7FBD">
        <w:rPr>
          <w:rFonts w:ascii="Times New Roman" w:hAnsi="Times New Roman" w:cs="Times New Roman"/>
          <w:sz w:val="28"/>
          <w:szCs w:val="28"/>
        </w:rPr>
        <w:t>. Видоизменения корней. Строение корнеплодов и их роль.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58BA" w:rsidRPr="001F7FBD">
        <w:rPr>
          <w:rFonts w:ascii="Times New Roman" w:hAnsi="Times New Roman" w:cs="Times New Roman"/>
          <w:sz w:val="28"/>
          <w:szCs w:val="28"/>
        </w:rPr>
        <w:t>. Особенности строения стебля растений. Виды почек растений.</w:t>
      </w:r>
    </w:p>
    <w:p w:rsid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58BA" w:rsidRPr="001F7FBD">
        <w:rPr>
          <w:rFonts w:ascii="Times New Roman" w:hAnsi="Times New Roman" w:cs="Times New Roman"/>
          <w:sz w:val="28"/>
          <w:szCs w:val="28"/>
        </w:rPr>
        <w:t xml:space="preserve">. Морфолого-анатомическое строение листа, </w:t>
      </w:r>
      <w:r>
        <w:rPr>
          <w:rFonts w:ascii="Times New Roman" w:hAnsi="Times New Roman" w:cs="Times New Roman"/>
          <w:sz w:val="28"/>
          <w:szCs w:val="28"/>
        </w:rPr>
        <w:t xml:space="preserve">его развитие. </w:t>
      </w:r>
    </w:p>
    <w:p w:rsidR="00620DA1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Строение цветка. Типы симметрии. Виды цветков.</w:t>
      </w:r>
    </w:p>
    <w:p w:rsidR="00620DA1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Типы опыления. Характерные особенности цветков по способу опыления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20DA1">
        <w:rPr>
          <w:rFonts w:ascii="Times New Roman" w:hAnsi="Times New Roman" w:cs="Times New Roman"/>
          <w:sz w:val="28"/>
          <w:szCs w:val="28"/>
        </w:rPr>
        <w:t>5</w:t>
      </w:r>
      <w:r w:rsidR="003B58BA" w:rsidRPr="001F7FBD">
        <w:rPr>
          <w:rFonts w:ascii="Times New Roman" w:hAnsi="Times New Roman" w:cs="Times New Roman"/>
          <w:sz w:val="28"/>
          <w:szCs w:val="28"/>
        </w:rPr>
        <w:t>. Половое размножение растений. Двойное оплодотворение.</w:t>
      </w:r>
    </w:p>
    <w:p w:rsidR="003B58BA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3B58BA" w:rsidRPr="001F7FBD">
        <w:rPr>
          <w:rFonts w:ascii="Times New Roman" w:hAnsi="Times New Roman" w:cs="Times New Roman"/>
          <w:sz w:val="28"/>
          <w:szCs w:val="28"/>
        </w:rPr>
        <w:t>.Морфологическая характеристика плодов.</w:t>
      </w:r>
    </w:p>
    <w:p w:rsidR="003B58BA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B58BA" w:rsidRPr="001F7FBD">
        <w:rPr>
          <w:rFonts w:ascii="Times New Roman" w:hAnsi="Times New Roman" w:cs="Times New Roman"/>
          <w:sz w:val="28"/>
          <w:szCs w:val="28"/>
        </w:rPr>
        <w:t>.Строение семени одно- и двудольных растений.</w:t>
      </w:r>
    </w:p>
    <w:p w:rsidR="003B58BA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B58BA" w:rsidRPr="001F7FBD">
        <w:rPr>
          <w:rFonts w:ascii="Times New Roman" w:hAnsi="Times New Roman" w:cs="Times New Roman"/>
          <w:sz w:val="28"/>
          <w:szCs w:val="28"/>
        </w:rPr>
        <w:t>.Особенности ростовых процессов растений</w:t>
      </w:r>
    </w:p>
    <w:p w:rsidR="003B58BA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B58BA" w:rsidRPr="001F7FBD">
        <w:rPr>
          <w:rFonts w:ascii="Times New Roman" w:hAnsi="Times New Roman" w:cs="Times New Roman"/>
          <w:sz w:val="28"/>
          <w:szCs w:val="28"/>
        </w:rPr>
        <w:t>.Особенности бесполого размножения растений.</w:t>
      </w:r>
    </w:p>
    <w:p w:rsidR="003B58BA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B58BA" w:rsidRPr="001F7FBD">
        <w:rPr>
          <w:rFonts w:ascii="Times New Roman" w:hAnsi="Times New Roman" w:cs="Times New Roman"/>
          <w:sz w:val="28"/>
          <w:szCs w:val="28"/>
        </w:rPr>
        <w:t>. Понятие о систематике растений, роль систематики в изучении и развитии</w:t>
      </w:r>
      <w:r w:rsidR="00ED1779">
        <w:rPr>
          <w:rFonts w:ascii="Times New Roman" w:hAnsi="Times New Roman" w:cs="Times New Roman"/>
          <w:sz w:val="28"/>
          <w:szCs w:val="28"/>
        </w:rPr>
        <w:t xml:space="preserve"> </w:t>
      </w:r>
      <w:r w:rsidR="003B58BA" w:rsidRPr="001F7FBD">
        <w:rPr>
          <w:rFonts w:ascii="Times New Roman" w:hAnsi="Times New Roman" w:cs="Times New Roman"/>
          <w:sz w:val="28"/>
          <w:szCs w:val="28"/>
        </w:rPr>
        <w:t>ботаники. Таксономические единицы классификации. Царство растения.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0DA1">
        <w:rPr>
          <w:rFonts w:ascii="Times New Roman" w:hAnsi="Times New Roman" w:cs="Times New Roman"/>
          <w:sz w:val="28"/>
          <w:szCs w:val="28"/>
        </w:rPr>
        <w:t>1</w:t>
      </w:r>
      <w:r w:rsidR="003B58BA" w:rsidRPr="001F7FBD">
        <w:rPr>
          <w:rFonts w:ascii="Times New Roman" w:hAnsi="Times New Roman" w:cs="Times New Roman"/>
          <w:sz w:val="28"/>
          <w:szCs w:val="28"/>
        </w:rPr>
        <w:t>. Царство Грибы. Общая характеристика, строение, размножение. Классификация грибов. Низшие и высшие грибы.</w:t>
      </w:r>
    </w:p>
    <w:p w:rsidR="003B58BA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B58BA" w:rsidRPr="001F7FBD">
        <w:rPr>
          <w:rFonts w:ascii="Times New Roman" w:hAnsi="Times New Roman" w:cs="Times New Roman"/>
          <w:sz w:val="28"/>
          <w:szCs w:val="28"/>
        </w:rPr>
        <w:t>. Лишайники. Особенности строения и размножения. Роль в природе, использование человеком. Экологические группы лишайников.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20DA1">
        <w:rPr>
          <w:rFonts w:ascii="Times New Roman" w:hAnsi="Times New Roman" w:cs="Times New Roman"/>
          <w:sz w:val="28"/>
          <w:szCs w:val="28"/>
        </w:rPr>
        <w:t>3</w:t>
      </w:r>
      <w:r w:rsidR="003B58BA" w:rsidRPr="001F7FBD">
        <w:rPr>
          <w:rFonts w:ascii="Times New Roman" w:hAnsi="Times New Roman" w:cs="Times New Roman"/>
          <w:sz w:val="28"/>
          <w:szCs w:val="28"/>
        </w:rPr>
        <w:t>. Водоросли. Классификация водорослей по набору пигментов и их основные</w:t>
      </w:r>
      <w:r w:rsidR="00ED1779">
        <w:rPr>
          <w:rFonts w:ascii="Times New Roman" w:hAnsi="Times New Roman" w:cs="Times New Roman"/>
          <w:sz w:val="28"/>
          <w:szCs w:val="28"/>
        </w:rPr>
        <w:t xml:space="preserve"> </w:t>
      </w:r>
      <w:r w:rsidR="003B58BA" w:rsidRPr="001F7FBD">
        <w:rPr>
          <w:rFonts w:ascii="Times New Roman" w:hAnsi="Times New Roman" w:cs="Times New Roman"/>
          <w:sz w:val="28"/>
          <w:szCs w:val="28"/>
        </w:rPr>
        <w:t>характеристики.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0DA1">
        <w:rPr>
          <w:rFonts w:ascii="Times New Roman" w:hAnsi="Times New Roman" w:cs="Times New Roman"/>
          <w:sz w:val="28"/>
          <w:szCs w:val="28"/>
        </w:rPr>
        <w:t>4</w:t>
      </w:r>
      <w:r w:rsidR="003B58BA" w:rsidRPr="001F7FBD">
        <w:rPr>
          <w:rFonts w:ascii="Times New Roman" w:hAnsi="Times New Roman" w:cs="Times New Roman"/>
          <w:sz w:val="28"/>
          <w:szCs w:val="28"/>
        </w:rPr>
        <w:t>. Отдел Моховидные. Общая характеристика, классификация, экология, роль в</w:t>
      </w:r>
      <w:r w:rsidR="00ED1779">
        <w:rPr>
          <w:rFonts w:ascii="Times New Roman" w:hAnsi="Times New Roman" w:cs="Times New Roman"/>
          <w:sz w:val="28"/>
          <w:szCs w:val="28"/>
        </w:rPr>
        <w:t xml:space="preserve"> </w:t>
      </w:r>
      <w:r w:rsidR="003B58BA" w:rsidRPr="001F7FBD">
        <w:rPr>
          <w:rFonts w:ascii="Times New Roman" w:hAnsi="Times New Roman" w:cs="Times New Roman"/>
          <w:sz w:val="28"/>
          <w:szCs w:val="28"/>
        </w:rPr>
        <w:t>природе и использование человеком.</w:t>
      </w:r>
    </w:p>
    <w:p w:rsidR="003B58BA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D1779">
        <w:rPr>
          <w:rFonts w:ascii="Times New Roman" w:hAnsi="Times New Roman" w:cs="Times New Roman"/>
          <w:sz w:val="28"/>
          <w:szCs w:val="28"/>
        </w:rPr>
        <w:t>.Надо</w:t>
      </w:r>
      <w:r w:rsidR="003B58BA" w:rsidRPr="001F7FBD">
        <w:rPr>
          <w:rFonts w:ascii="Times New Roman" w:hAnsi="Times New Roman" w:cs="Times New Roman"/>
          <w:sz w:val="28"/>
          <w:szCs w:val="28"/>
        </w:rPr>
        <w:t>тдел Папоротниковидные. Общая характеристика, классификация, строение и жизненный цикл. Значение папоротников.</w:t>
      </w:r>
    </w:p>
    <w:p w:rsidR="003B58BA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B58BA" w:rsidRPr="001F7FBD">
        <w:rPr>
          <w:rFonts w:ascii="Times New Roman" w:hAnsi="Times New Roman" w:cs="Times New Roman"/>
          <w:sz w:val="28"/>
          <w:szCs w:val="28"/>
        </w:rPr>
        <w:t>. Отдел Голосеменные растения и их общая характеристика. Цикл развития</w:t>
      </w:r>
    </w:p>
    <w:p w:rsidR="003B58BA" w:rsidRPr="001F7FBD" w:rsidRDefault="003B58BA" w:rsidP="003B58BA">
      <w:pPr>
        <w:rPr>
          <w:rFonts w:ascii="Times New Roman" w:hAnsi="Times New Roman" w:cs="Times New Roman"/>
          <w:sz w:val="28"/>
          <w:szCs w:val="28"/>
        </w:rPr>
      </w:pPr>
      <w:r w:rsidRPr="001F7FBD">
        <w:rPr>
          <w:rFonts w:ascii="Times New Roman" w:hAnsi="Times New Roman" w:cs="Times New Roman"/>
          <w:sz w:val="28"/>
          <w:szCs w:val="28"/>
        </w:rPr>
        <w:t>Голосеменных на примере сосны обыкновенной.</w:t>
      </w:r>
    </w:p>
    <w:p w:rsidR="003B58BA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B58BA" w:rsidRPr="001F7FBD">
        <w:rPr>
          <w:rFonts w:ascii="Times New Roman" w:hAnsi="Times New Roman" w:cs="Times New Roman"/>
          <w:sz w:val="28"/>
          <w:szCs w:val="28"/>
        </w:rPr>
        <w:t>. Отдел Покрытосеменные растения. Экологические и биологические</w:t>
      </w:r>
    </w:p>
    <w:p w:rsidR="003B58BA" w:rsidRPr="001F7FBD" w:rsidRDefault="003B58BA" w:rsidP="003B58BA">
      <w:pPr>
        <w:rPr>
          <w:rFonts w:ascii="Times New Roman" w:hAnsi="Times New Roman" w:cs="Times New Roman"/>
          <w:sz w:val="28"/>
          <w:szCs w:val="28"/>
        </w:rPr>
      </w:pPr>
      <w:r w:rsidRPr="001F7FBD">
        <w:rPr>
          <w:rFonts w:ascii="Times New Roman" w:hAnsi="Times New Roman" w:cs="Times New Roman"/>
          <w:sz w:val="28"/>
          <w:szCs w:val="28"/>
        </w:rPr>
        <w:t>особенности, отличающие их от других растений.</w:t>
      </w:r>
    </w:p>
    <w:p w:rsidR="003B58BA" w:rsidRPr="001F7FBD" w:rsidRDefault="001F7FBD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0DA1">
        <w:rPr>
          <w:rFonts w:ascii="Times New Roman" w:hAnsi="Times New Roman" w:cs="Times New Roman"/>
          <w:sz w:val="28"/>
          <w:szCs w:val="28"/>
        </w:rPr>
        <w:t>8</w:t>
      </w:r>
      <w:r w:rsidR="003B58BA" w:rsidRPr="001F7FBD">
        <w:rPr>
          <w:rFonts w:ascii="Times New Roman" w:hAnsi="Times New Roman" w:cs="Times New Roman"/>
          <w:sz w:val="28"/>
          <w:szCs w:val="28"/>
        </w:rPr>
        <w:t>. Класс Двудольные растения и его общая характеристика, основные семейства.</w:t>
      </w:r>
    </w:p>
    <w:p w:rsidR="003B58BA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B58BA" w:rsidRPr="001F7FBD">
        <w:rPr>
          <w:rFonts w:ascii="Times New Roman" w:hAnsi="Times New Roman" w:cs="Times New Roman"/>
          <w:sz w:val="28"/>
          <w:szCs w:val="28"/>
        </w:rPr>
        <w:t>. Класс Однодольные растения и его общая характеристика, основные семейства.</w:t>
      </w:r>
    </w:p>
    <w:p w:rsidR="00620DA1" w:rsidRPr="001F7FBD" w:rsidRDefault="00620DA1" w:rsidP="003B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Формирование гаметофита у Покрытосеменных растений</w:t>
      </w:r>
      <w:bookmarkStart w:id="0" w:name="_GoBack"/>
      <w:bookmarkEnd w:id="0"/>
    </w:p>
    <w:sectPr w:rsidR="00620DA1" w:rsidRPr="001F7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4F"/>
    <w:rsid w:val="001F7FBD"/>
    <w:rsid w:val="00291C4F"/>
    <w:rsid w:val="002D36B5"/>
    <w:rsid w:val="0034024F"/>
    <w:rsid w:val="003B58BA"/>
    <w:rsid w:val="00620DA1"/>
    <w:rsid w:val="00E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ED1CB-7F23-45BE-8C87-9FAED421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7</cp:revision>
  <dcterms:created xsi:type="dcterms:W3CDTF">2023-11-29T07:28:00Z</dcterms:created>
  <dcterms:modified xsi:type="dcterms:W3CDTF">2025-10-23T11:49:00Z</dcterms:modified>
</cp:coreProperties>
</file>