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CB55" w14:textId="77777777" w:rsidR="002615C7" w:rsidRPr="00831F07" w:rsidRDefault="002615C7" w:rsidP="002615C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31F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Перечень вопросов к экзамену по дисциплине:</w:t>
      </w:r>
    </w:p>
    <w:p w14:paraId="1372A08E" w14:textId="77777777" w:rsidR="002615C7" w:rsidRPr="002615C7" w:rsidRDefault="002615C7" w:rsidP="002615C7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615C7">
        <w:rPr>
          <w:rFonts w:ascii="Times New Roman" w:hAnsi="Times New Roman" w:cs="Times New Roman"/>
          <w:b/>
          <w:bCs/>
          <w:sz w:val="28"/>
          <w:szCs w:val="28"/>
        </w:rPr>
        <w:t>«Основы аналитической химии»</w:t>
      </w:r>
      <w:r w:rsidRPr="002615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14:paraId="10B743A8" w14:textId="1FE44688" w:rsidR="002615C7" w:rsidRPr="00831F07" w:rsidRDefault="002615C7" w:rsidP="002615C7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31F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4</w:t>
      </w:r>
      <w:r w:rsidRPr="00831F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семестр, очная форма обучения)</w:t>
      </w:r>
    </w:p>
    <w:p w14:paraId="61AB3B54" w14:textId="77777777" w:rsidR="002615C7" w:rsidRDefault="002615C7" w:rsidP="002615C7">
      <w:pPr>
        <w:ind w:left="720" w:hanging="360"/>
      </w:pPr>
    </w:p>
    <w:p w14:paraId="010FE14F" w14:textId="7BC75388" w:rsidR="002615C7" w:rsidRPr="00831F07" w:rsidRDefault="002615C7" w:rsidP="002615C7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1F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Направление подготовки: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35.02</w:t>
      </w:r>
      <w:r w:rsidRPr="00831F0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05 Агрономия</w:t>
      </w:r>
    </w:p>
    <w:p w14:paraId="018F406B" w14:textId="77777777" w:rsidR="003C08A3" w:rsidRDefault="003C08A3" w:rsidP="003C08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3BC47" w14:textId="6D265724" w:rsidR="003C08A3" w:rsidRDefault="003C08A3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08A3">
        <w:rPr>
          <w:rFonts w:ascii="Times New Roman" w:hAnsi="Times New Roman" w:cs="Times New Roman"/>
          <w:sz w:val="28"/>
          <w:szCs w:val="28"/>
        </w:rPr>
        <w:t>Предмет и задачи аналитической химии.</w:t>
      </w:r>
    </w:p>
    <w:p w14:paraId="15F43DA9" w14:textId="48F90034" w:rsidR="003C08A3" w:rsidRDefault="003C08A3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08A3">
        <w:rPr>
          <w:rFonts w:ascii="Times New Roman" w:hAnsi="Times New Roman" w:cs="Times New Roman"/>
          <w:sz w:val="28"/>
          <w:szCs w:val="28"/>
        </w:rPr>
        <w:t>Классификация методов аналитической химии (химические, физико-химические, физические)</w:t>
      </w:r>
    </w:p>
    <w:p w14:paraId="25670A3E" w14:textId="06608061" w:rsidR="003C08A3" w:rsidRDefault="002663D8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3D8">
        <w:rPr>
          <w:rFonts w:ascii="Times New Roman" w:hAnsi="Times New Roman" w:cs="Times New Roman"/>
          <w:sz w:val="28"/>
          <w:szCs w:val="28"/>
        </w:rPr>
        <w:t>Понятие об анализе: качественный и количественный, элементный и молекулярный, органический и неорганический</w:t>
      </w:r>
    </w:p>
    <w:p w14:paraId="5DABC70A" w14:textId="28B7CBF6" w:rsidR="002663D8" w:rsidRDefault="002663D8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63D8">
        <w:rPr>
          <w:rFonts w:ascii="Times New Roman" w:hAnsi="Times New Roman" w:cs="Times New Roman"/>
          <w:sz w:val="28"/>
          <w:szCs w:val="28"/>
        </w:rPr>
        <w:t>одготовка проб к анализу (минерализация, растворение, концентрирование).</w:t>
      </w:r>
    </w:p>
    <w:p w14:paraId="7B56429B" w14:textId="54237A26" w:rsidR="002663D8" w:rsidRDefault="002663D8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3D8">
        <w:rPr>
          <w:rFonts w:ascii="Times New Roman" w:hAnsi="Times New Roman" w:cs="Times New Roman"/>
          <w:sz w:val="28"/>
          <w:szCs w:val="28"/>
        </w:rPr>
        <w:t>Чистота химических реактивов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473B" w:rsidRPr="0079473B">
        <w:rPr>
          <w:rFonts w:ascii="Times New Roman" w:hAnsi="Times New Roman" w:cs="Times New Roman"/>
          <w:sz w:val="28"/>
          <w:szCs w:val="28"/>
        </w:rPr>
        <w:t>Требования к посуде в аналитической лаборатории.</w:t>
      </w:r>
    </w:p>
    <w:p w14:paraId="0A308B5A" w14:textId="51C7EC51" w:rsidR="0079473B" w:rsidRDefault="0079473B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473B">
        <w:rPr>
          <w:rFonts w:ascii="Times New Roman" w:hAnsi="Times New Roman" w:cs="Times New Roman"/>
          <w:sz w:val="28"/>
          <w:szCs w:val="28"/>
        </w:rPr>
        <w:t>Расчет pH растворов сильных и слабых кислот и оснований.</w:t>
      </w:r>
    </w:p>
    <w:p w14:paraId="0D3AA860" w14:textId="58A8AED5" w:rsidR="0079473B" w:rsidRDefault="001D0304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304">
        <w:rPr>
          <w:rFonts w:ascii="Times New Roman" w:hAnsi="Times New Roman" w:cs="Times New Roman"/>
          <w:sz w:val="28"/>
          <w:szCs w:val="28"/>
        </w:rPr>
        <w:t>Окислительно-восстановительные реакции</w:t>
      </w:r>
    </w:p>
    <w:p w14:paraId="17831041" w14:textId="3FDD61D7" w:rsidR="001D0304" w:rsidRDefault="001D0304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304">
        <w:rPr>
          <w:rFonts w:ascii="Times New Roman" w:hAnsi="Times New Roman" w:cs="Times New Roman"/>
          <w:sz w:val="28"/>
          <w:szCs w:val="28"/>
        </w:rPr>
        <w:t>Аналитическая реакция: требования к ней (чувствительность, специфичность, селективность, скорость).</w:t>
      </w:r>
    </w:p>
    <w:p w14:paraId="211C9939" w14:textId="26E3F1DC" w:rsidR="001D0304" w:rsidRDefault="001D0304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304">
        <w:rPr>
          <w:rFonts w:ascii="Times New Roman" w:hAnsi="Times New Roman" w:cs="Times New Roman"/>
          <w:sz w:val="28"/>
          <w:szCs w:val="28"/>
        </w:rPr>
        <w:t>Дробный и систематический ход анализа.</w:t>
      </w:r>
    </w:p>
    <w:p w14:paraId="65087B0F" w14:textId="2EAC052D" w:rsidR="001D0304" w:rsidRDefault="001D0304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304">
        <w:rPr>
          <w:rFonts w:ascii="Times New Roman" w:hAnsi="Times New Roman" w:cs="Times New Roman"/>
          <w:sz w:val="28"/>
          <w:szCs w:val="28"/>
        </w:rPr>
        <w:t>Кислотно-основная классификация катионов (аналитические группы). Характеристика групповых реагентов</w:t>
      </w:r>
    </w:p>
    <w:p w14:paraId="124DD9B3" w14:textId="4DAF09E4" w:rsidR="001D0304" w:rsidRDefault="001D0304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304">
        <w:rPr>
          <w:rFonts w:ascii="Times New Roman" w:hAnsi="Times New Roman" w:cs="Times New Roman"/>
          <w:sz w:val="28"/>
          <w:szCs w:val="28"/>
        </w:rPr>
        <w:t>Анализ катионов I аналитической группы (Na⁺, K⁺, NH₄⁺)</w:t>
      </w:r>
    </w:p>
    <w:p w14:paraId="665BA5FB" w14:textId="5DA8B37B" w:rsidR="001D0304" w:rsidRDefault="00EE094C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94C">
        <w:rPr>
          <w:rFonts w:ascii="Times New Roman" w:hAnsi="Times New Roman" w:cs="Times New Roman"/>
          <w:sz w:val="28"/>
          <w:szCs w:val="28"/>
        </w:rPr>
        <w:t>Анализ катионов II аналитической группы (Ba²⁺, Ca²⁺, Sr²⁺)</w:t>
      </w:r>
    </w:p>
    <w:p w14:paraId="405E9019" w14:textId="04E83136" w:rsidR="00EE094C" w:rsidRDefault="00EE094C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94C">
        <w:rPr>
          <w:rFonts w:ascii="Times New Roman" w:hAnsi="Times New Roman" w:cs="Times New Roman"/>
          <w:sz w:val="28"/>
          <w:szCs w:val="28"/>
        </w:rPr>
        <w:t>Анализ катионов III аналитической группы (Al³⁺, Cr³⁺, Zn²⁺, As³⁺/⁵⁺)</w:t>
      </w:r>
    </w:p>
    <w:p w14:paraId="5A5BC37F" w14:textId="4564DF46" w:rsidR="00EE094C" w:rsidRDefault="00EE094C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94C">
        <w:rPr>
          <w:rFonts w:ascii="Times New Roman" w:hAnsi="Times New Roman" w:cs="Times New Roman"/>
          <w:sz w:val="28"/>
          <w:szCs w:val="28"/>
        </w:rPr>
        <w:t>Анализ катионов IV аналитической группы (Fe²⁺/³⁺, Mn²⁺, Bi³⁺, Mg²⁺ и др.)</w:t>
      </w:r>
    </w:p>
    <w:p w14:paraId="3FFB731C" w14:textId="1469B7E5" w:rsidR="00EE094C" w:rsidRDefault="00EE094C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94C">
        <w:rPr>
          <w:rFonts w:ascii="Times New Roman" w:hAnsi="Times New Roman" w:cs="Times New Roman"/>
          <w:sz w:val="28"/>
          <w:szCs w:val="28"/>
        </w:rPr>
        <w:t>Анализ анионов. Классификация анионов (по признаку растворимости солей бария и серебра)</w:t>
      </w:r>
    </w:p>
    <w:p w14:paraId="120B5381" w14:textId="53EA30D1" w:rsidR="00EE094C" w:rsidRDefault="00EE094C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94C">
        <w:rPr>
          <w:rFonts w:ascii="Times New Roman" w:hAnsi="Times New Roman" w:cs="Times New Roman"/>
          <w:sz w:val="28"/>
          <w:szCs w:val="28"/>
        </w:rPr>
        <w:t>Сущность гравиметрического метода. Классификация методов осаждения и отгонки.</w:t>
      </w:r>
    </w:p>
    <w:p w14:paraId="209CC33D" w14:textId="3D49A885" w:rsidR="00EE094C" w:rsidRDefault="008839F5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9F5">
        <w:rPr>
          <w:rFonts w:ascii="Times New Roman" w:hAnsi="Times New Roman" w:cs="Times New Roman"/>
          <w:sz w:val="28"/>
          <w:szCs w:val="28"/>
        </w:rPr>
        <w:t>Требования к осаждаемой и весовой формам.</w:t>
      </w:r>
    </w:p>
    <w:p w14:paraId="2D48CC08" w14:textId="35E07F0E" w:rsidR="008839F5" w:rsidRDefault="008839F5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9F5">
        <w:rPr>
          <w:rFonts w:ascii="Times New Roman" w:hAnsi="Times New Roman" w:cs="Times New Roman"/>
          <w:sz w:val="28"/>
          <w:szCs w:val="28"/>
        </w:rPr>
        <w:lastRenderedPageBreak/>
        <w:t xml:space="preserve">Сущность титриметрических методов. Основные понятия: </w:t>
      </w:r>
      <w:proofErr w:type="spellStart"/>
      <w:r w:rsidRPr="008839F5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8839F5">
        <w:rPr>
          <w:rFonts w:ascii="Times New Roman" w:hAnsi="Times New Roman" w:cs="Times New Roman"/>
          <w:sz w:val="28"/>
          <w:szCs w:val="28"/>
        </w:rPr>
        <w:t>, титр, точка эквивалентности, конечная точка титрования, индикатор</w:t>
      </w:r>
    </w:p>
    <w:p w14:paraId="7374380F" w14:textId="03A3B7DF" w:rsidR="008839F5" w:rsidRDefault="008839F5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9F5">
        <w:rPr>
          <w:rFonts w:ascii="Times New Roman" w:hAnsi="Times New Roman" w:cs="Times New Roman"/>
          <w:sz w:val="28"/>
          <w:szCs w:val="28"/>
        </w:rPr>
        <w:t xml:space="preserve">Требования к реакциям, используемым в </w:t>
      </w:r>
      <w:proofErr w:type="spellStart"/>
      <w:r w:rsidRPr="008839F5">
        <w:rPr>
          <w:rFonts w:ascii="Times New Roman" w:hAnsi="Times New Roman" w:cs="Times New Roman"/>
          <w:sz w:val="28"/>
          <w:szCs w:val="28"/>
        </w:rPr>
        <w:t>титриметрии</w:t>
      </w:r>
      <w:proofErr w:type="spellEnd"/>
      <w:r w:rsidRPr="008839F5">
        <w:rPr>
          <w:rFonts w:ascii="Times New Roman" w:hAnsi="Times New Roman" w:cs="Times New Roman"/>
          <w:sz w:val="28"/>
          <w:szCs w:val="28"/>
        </w:rPr>
        <w:t>.</w:t>
      </w:r>
    </w:p>
    <w:p w14:paraId="15142C6E" w14:textId="08495088" w:rsidR="008839F5" w:rsidRDefault="0078763E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763E">
        <w:rPr>
          <w:rFonts w:ascii="Times New Roman" w:hAnsi="Times New Roman" w:cs="Times New Roman"/>
          <w:sz w:val="28"/>
          <w:szCs w:val="28"/>
        </w:rPr>
        <w:t>Индикаторы кислотно-основного титрования</w:t>
      </w:r>
    </w:p>
    <w:p w14:paraId="2E7A9E6A" w14:textId="2BCFF682" w:rsidR="0078763E" w:rsidRDefault="0078763E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763E">
        <w:rPr>
          <w:rFonts w:ascii="Times New Roman" w:hAnsi="Times New Roman" w:cs="Times New Roman"/>
          <w:sz w:val="28"/>
          <w:szCs w:val="28"/>
        </w:rPr>
        <w:t>Применение метода нейтрализации: определение кислотности почв, пищевых продуктов, щелочность воды</w:t>
      </w:r>
    </w:p>
    <w:p w14:paraId="004B44D8" w14:textId="406F23D3" w:rsidR="0078763E" w:rsidRDefault="0078763E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763E">
        <w:rPr>
          <w:rFonts w:ascii="Times New Roman" w:hAnsi="Times New Roman" w:cs="Times New Roman"/>
          <w:sz w:val="28"/>
          <w:szCs w:val="28"/>
        </w:rPr>
        <w:t>Классификация инструментальных методов</w:t>
      </w:r>
    </w:p>
    <w:p w14:paraId="5672B7F6" w14:textId="666658B4" w:rsidR="0078763E" w:rsidRDefault="0078763E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763E">
        <w:rPr>
          <w:rFonts w:ascii="Times New Roman" w:hAnsi="Times New Roman" w:cs="Times New Roman"/>
          <w:sz w:val="28"/>
          <w:szCs w:val="28"/>
        </w:rPr>
        <w:t>Основы спектрофотометрии и колориметрии. Закон Бугера-Ламберта-Бера</w:t>
      </w:r>
    </w:p>
    <w:p w14:paraId="0399356A" w14:textId="6AB8EC98" w:rsidR="0078763E" w:rsidRPr="003C08A3" w:rsidRDefault="006A09AD" w:rsidP="002615C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9AD">
        <w:rPr>
          <w:rFonts w:ascii="Times New Roman" w:hAnsi="Times New Roman" w:cs="Times New Roman"/>
          <w:sz w:val="28"/>
          <w:szCs w:val="28"/>
        </w:rPr>
        <w:t>Электрохимические методы анализа (кондуктометрия, вольтамперометрия) – общее понятие</w:t>
      </w:r>
    </w:p>
    <w:sectPr w:rsidR="0078763E" w:rsidRPr="003C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83B"/>
    <w:multiLevelType w:val="hybridMultilevel"/>
    <w:tmpl w:val="9D52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15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5C"/>
    <w:rsid w:val="001D0304"/>
    <w:rsid w:val="002615C7"/>
    <w:rsid w:val="002663D8"/>
    <w:rsid w:val="003C08A3"/>
    <w:rsid w:val="006A09AD"/>
    <w:rsid w:val="0078763E"/>
    <w:rsid w:val="0079473B"/>
    <w:rsid w:val="008839F5"/>
    <w:rsid w:val="00C67D5C"/>
    <w:rsid w:val="00DB6DFA"/>
    <w:rsid w:val="00E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838"/>
  <w15:chartTrackingRefBased/>
  <w15:docId w15:val="{F00D86A9-02B9-4F33-A816-DA740269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D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D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D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D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D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D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7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D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7D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7D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7D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7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полтева</dc:creator>
  <cp:keywords/>
  <dc:description/>
  <cp:lastModifiedBy>анастасия полтева</cp:lastModifiedBy>
  <cp:revision>3</cp:revision>
  <dcterms:created xsi:type="dcterms:W3CDTF">2026-04-16T16:41:00Z</dcterms:created>
  <dcterms:modified xsi:type="dcterms:W3CDTF">2026-04-16T21:16:00Z</dcterms:modified>
</cp:coreProperties>
</file>